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AC" w:rsidRPr="00193689" w:rsidRDefault="0079149D" w:rsidP="00E061AB">
      <w:pPr>
        <w:ind w:right="-30"/>
        <w:jc w:val="center"/>
        <w:rPr>
          <w:rFonts w:ascii="Cambria Math" w:hAnsi="Cambria Math"/>
          <w:b/>
          <w:spacing w:val="-1"/>
          <w:sz w:val="32"/>
        </w:rPr>
      </w:pPr>
      <w:bookmarkStart w:id="0" w:name="_GoBack"/>
      <w:bookmarkEnd w:id="0"/>
      <w:r w:rsidRPr="00193689">
        <w:rPr>
          <w:rFonts w:ascii="Cambria Math" w:eastAsia="Times New Roman" w:hAnsi="Cambria Math"/>
          <w:noProof/>
          <w:sz w:val="20"/>
          <w:szCs w:val="20"/>
        </w:rPr>
        <w:drawing>
          <wp:inline distT="0" distB="0" distL="0" distR="0">
            <wp:extent cx="3206338" cy="715042"/>
            <wp:effectExtent l="0" t="0" r="0"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54523" cy="725788"/>
                    </a:xfrm>
                    <a:prstGeom prst="rect">
                      <a:avLst/>
                    </a:prstGeom>
                  </pic:spPr>
                </pic:pic>
              </a:graphicData>
            </a:graphic>
          </wp:inline>
        </w:drawing>
      </w:r>
    </w:p>
    <w:p w:rsidR="00EE19AC" w:rsidRPr="00193689" w:rsidRDefault="00EE19AC" w:rsidP="00FB19EB">
      <w:pPr>
        <w:pStyle w:val="Heading1"/>
        <w:pBdr>
          <w:bottom w:val="single" w:sz="18" w:space="1" w:color="auto"/>
        </w:pBdr>
        <w:spacing w:before="280"/>
        <w:ind w:left="2012" w:right="-30" w:hanging="2012"/>
        <w:jc w:val="center"/>
        <w:rPr>
          <w:rFonts w:ascii="Cambria Math" w:hAnsi="Cambria Math"/>
          <w:u w:val="none"/>
        </w:rPr>
      </w:pPr>
      <w:r w:rsidRPr="00193689">
        <w:rPr>
          <w:rFonts w:ascii="Cambria Math" w:hAnsi="Cambria Math"/>
          <w:u w:val="none"/>
        </w:rPr>
        <w:t>201</w:t>
      </w:r>
      <w:r w:rsidR="00967329">
        <w:rPr>
          <w:rFonts w:ascii="Cambria Math" w:hAnsi="Cambria Math"/>
          <w:u w:val="none"/>
        </w:rPr>
        <w:t>6</w:t>
      </w:r>
      <w:r w:rsidRPr="00193689">
        <w:rPr>
          <w:rFonts w:ascii="Cambria Math" w:hAnsi="Cambria Math"/>
          <w:u w:val="none"/>
        </w:rPr>
        <w:t xml:space="preserve"> Annual</w:t>
      </w:r>
      <w:r w:rsidRPr="00193689">
        <w:rPr>
          <w:rFonts w:ascii="Cambria Math" w:hAnsi="Cambria Math"/>
          <w:spacing w:val="-2"/>
          <w:u w:val="none"/>
        </w:rPr>
        <w:t xml:space="preserve"> </w:t>
      </w:r>
      <w:r w:rsidRPr="00193689">
        <w:rPr>
          <w:rFonts w:ascii="Cambria Math" w:hAnsi="Cambria Math"/>
          <w:spacing w:val="-1"/>
          <w:u w:val="none"/>
        </w:rPr>
        <w:t>Security</w:t>
      </w:r>
      <w:r w:rsidRPr="00193689">
        <w:rPr>
          <w:rFonts w:ascii="Cambria Math" w:hAnsi="Cambria Math"/>
          <w:u w:val="none"/>
        </w:rPr>
        <w:t xml:space="preserve"> and Fire Safety </w:t>
      </w:r>
      <w:r w:rsidRPr="00193689">
        <w:rPr>
          <w:rFonts w:ascii="Cambria Math" w:hAnsi="Cambria Math"/>
          <w:spacing w:val="-1"/>
          <w:u w:val="none"/>
        </w:rPr>
        <w:t>Report</w:t>
      </w:r>
      <w:r w:rsidRPr="00193689">
        <w:rPr>
          <w:rFonts w:ascii="Cambria Math" w:hAnsi="Cambria Math"/>
          <w:spacing w:val="3"/>
          <w:u w:val="none"/>
        </w:rPr>
        <w:t xml:space="preserve"> </w:t>
      </w:r>
    </w:p>
    <w:p w:rsidR="00EE19AC" w:rsidRPr="00193689" w:rsidRDefault="00EE19AC" w:rsidP="00FB19EB">
      <w:pPr>
        <w:rPr>
          <w:rFonts w:ascii="Cambria Math" w:eastAsia="Times New Roman" w:hAnsi="Cambria Math"/>
          <w:b/>
          <w:bCs/>
          <w:sz w:val="24"/>
          <w:szCs w:val="24"/>
        </w:rPr>
      </w:pPr>
    </w:p>
    <w:p w:rsidR="00EE19AC" w:rsidRPr="00F43F59" w:rsidRDefault="00EE19AC" w:rsidP="00EF5A26">
      <w:pPr>
        <w:pStyle w:val="BodyText"/>
        <w:spacing w:before="0"/>
        <w:ind w:left="360" w:right="420" w:firstLine="360"/>
        <w:jc w:val="both"/>
        <w:rPr>
          <w:rFonts w:ascii="Cambria Math" w:hAnsi="Cambria Math"/>
          <w:sz w:val="20"/>
          <w:szCs w:val="20"/>
          <w:u w:color="000000"/>
        </w:rPr>
      </w:pPr>
      <w:r w:rsidRPr="00193689">
        <w:rPr>
          <w:rFonts w:ascii="Cambria Math" w:hAnsi="Cambria Math"/>
          <w:sz w:val="20"/>
          <w:szCs w:val="20"/>
          <w:u w:color="000000"/>
        </w:rPr>
        <w:t xml:space="preserve">The publication of this </w:t>
      </w:r>
      <w:r w:rsidRPr="00F43F59">
        <w:rPr>
          <w:rFonts w:ascii="Cambria Math" w:hAnsi="Cambria Math"/>
          <w:sz w:val="20"/>
          <w:szCs w:val="20"/>
          <w:u w:color="000000"/>
        </w:rPr>
        <w:t>report is part of M</w:t>
      </w:r>
      <w:r w:rsidR="0079149D" w:rsidRPr="00F43F59">
        <w:rPr>
          <w:rFonts w:ascii="Cambria Math" w:hAnsi="Cambria Math"/>
          <w:sz w:val="20"/>
          <w:szCs w:val="20"/>
          <w:u w:color="000000"/>
        </w:rPr>
        <w:t>orehouse School of Medicine’s ("</w:t>
      </w:r>
      <w:r w:rsidRPr="00F43F59">
        <w:rPr>
          <w:rFonts w:ascii="Cambria Math" w:hAnsi="Cambria Math"/>
          <w:sz w:val="20"/>
          <w:szCs w:val="20"/>
          <w:u w:color="000000"/>
        </w:rPr>
        <w:t>MSM"</w:t>
      </w:r>
      <w:r w:rsidR="00AE56FD" w:rsidRPr="00F43F59">
        <w:rPr>
          <w:rFonts w:ascii="Cambria Math" w:hAnsi="Cambria Math"/>
          <w:sz w:val="20"/>
          <w:szCs w:val="20"/>
          <w:u w:color="000000"/>
        </w:rPr>
        <w:t xml:space="preserve"> or "School"</w:t>
      </w:r>
      <w:r w:rsidRPr="00F43F59">
        <w:rPr>
          <w:rFonts w:ascii="Cambria Math" w:hAnsi="Cambria Math"/>
          <w:sz w:val="20"/>
          <w:szCs w:val="20"/>
          <w:u w:color="000000"/>
        </w:rPr>
        <w:t xml:space="preserve">) efforts to comply with the </w:t>
      </w:r>
      <w:r w:rsidRPr="00F43F59">
        <w:rPr>
          <w:rFonts w:ascii="Cambria Math" w:hAnsi="Cambria Math"/>
          <w:i/>
          <w:sz w:val="20"/>
          <w:szCs w:val="20"/>
          <w:u w:color="000000"/>
        </w:rPr>
        <w:t>Jeanne Clery Disclosure of Campus Security Policy and Crime Statistics Act</w:t>
      </w:r>
      <w:r w:rsidRPr="00F43F59">
        <w:rPr>
          <w:rFonts w:ascii="Cambria Math" w:hAnsi="Cambria Math"/>
          <w:sz w:val="20"/>
          <w:szCs w:val="20"/>
          <w:u w:color="000000"/>
        </w:rPr>
        <w:t xml:space="preserve">, 20 USC § 1092(f) (the “Clery Act”). The Clery Act, originally enacted by Congress and signed into law in 1990 as the Crime Awareness and Campus Security Act of 1990, was championed by </w:t>
      </w:r>
      <w:r w:rsidR="008F131C" w:rsidRPr="00F43F59">
        <w:rPr>
          <w:rFonts w:ascii="Cambria Math" w:hAnsi="Cambria Math"/>
          <w:sz w:val="20"/>
          <w:szCs w:val="20"/>
          <w:u w:color="000000"/>
        </w:rPr>
        <w:t xml:space="preserve">the parents of </w:t>
      </w:r>
      <w:r w:rsidRPr="00F43F59">
        <w:rPr>
          <w:rFonts w:ascii="Cambria Math" w:hAnsi="Cambria Math"/>
          <w:sz w:val="20"/>
          <w:szCs w:val="20"/>
          <w:u w:color="000000"/>
        </w:rPr>
        <w:t xml:space="preserve">Jeanne Clery, </w:t>
      </w:r>
      <w:r w:rsidR="008F131C" w:rsidRPr="00F43F59">
        <w:rPr>
          <w:rFonts w:ascii="Cambria Math" w:hAnsi="Cambria Math"/>
          <w:sz w:val="20"/>
          <w:szCs w:val="20"/>
          <w:u w:color="000000"/>
        </w:rPr>
        <w:t xml:space="preserve">who </w:t>
      </w:r>
      <w:r w:rsidRPr="00F43F59">
        <w:rPr>
          <w:rFonts w:ascii="Cambria Math" w:hAnsi="Cambria Math"/>
          <w:sz w:val="20"/>
          <w:szCs w:val="20"/>
          <w:u w:color="000000"/>
        </w:rPr>
        <w:t xml:space="preserve">was sexually assaulted and murdered in her dormitory room at Lehigh University in 1986. Amendments to the Act in 1998 renamed it in memory of Jeanne Clery. This Act requires colleges and universities to publish an annual report that contains three (3) years of campus crime statistics, references to policy statements and </w:t>
      </w:r>
      <w:r w:rsidR="00773B6A" w:rsidRPr="00F43F59">
        <w:rPr>
          <w:rFonts w:ascii="Cambria Math" w:hAnsi="Cambria Math"/>
          <w:sz w:val="20"/>
          <w:szCs w:val="20"/>
          <w:u w:color="000000"/>
        </w:rPr>
        <w:t>disclosures of</w:t>
      </w:r>
      <w:r w:rsidRPr="00F43F59">
        <w:rPr>
          <w:rFonts w:ascii="Cambria Math" w:hAnsi="Cambria Math"/>
          <w:sz w:val="20"/>
          <w:szCs w:val="20"/>
          <w:u w:color="000000"/>
        </w:rPr>
        <w:t xml:space="preserve"> crime statistics for public areas immediately adjacent to or running through the campus, and certain non-campus facilities and remote classrooms. You may access Cleary-</w:t>
      </w:r>
      <w:r w:rsidRPr="00423E44">
        <w:rPr>
          <w:rFonts w:ascii="Cambria Math" w:hAnsi="Cambria Math"/>
          <w:sz w:val="20"/>
          <w:szCs w:val="20"/>
          <w:u w:color="000000"/>
        </w:rPr>
        <w:t xml:space="preserve">reportable campus crime data at </w:t>
      </w:r>
      <w:r w:rsidR="00423E44" w:rsidRPr="006D37A1">
        <w:rPr>
          <w:rFonts w:ascii="Cambria Math" w:hAnsi="Cambria Math"/>
          <w:sz w:val="20"/>
          <w:szCs w:val="20"/>
          <w:u w:color="000000"/>
        </w:rPr>
        <w:t>http://ope.ed.gov/security/GetOneInstitutionData.aspx</w:t>
      </w:r>
      <w:r w:rsidRPr="006D37A1">
        <w:rPr>
          <w:rFonts w:ascii="Cambria Math" w:hAnsi="Cambria Math"/>
          <w:sz w:val="20"/>
          <w:szCs w:val="20"/>
          <w:u w:color="000000"/>
        </w:rPr>
        <w:t>.</w:t>
      </w:r>
      <w:r w:rsidRPr="00F43F59">
        <w:rPr>
          <w:rFonts w:ascii="Cambria Math" w:hAnsi="Cambria Math"/>
          <w:sz w:val="20"/>
          <w:szCs w:val="20"/>
          <w:u w:color="000000"/>
        </w:rPr>
        <w:t xml:space="preserve"> Input “Morehouse School of Medicine” under “Name of I</w:t>
      </w:r>
      <w:r w:rsidR="00EF5A26" w:rsidRPr="00F43F59">
        <w:rPr>
          <w:rFonts w:ascii="Cambria Math" w:hAnsi="Cambria Math"/>
          <w:sz w:val="20"/>
          <w:szCs w:val="20"/>
          <w:u w:color="000000"/>
        </w:rPr>
        <w:t>nstitution” and select “Search.”</w:t>
      </w:r>
      <w:r w:rsidRPr="00F43F59">
        <w:rPr>
          <w:rFonts w:ascii="Cambria Math" w:hAnsi="Cambria Math"/>
          <w:sz w:val="20"/>
          <w:szCs w:val="20"/>
          <w:u w:color="000000"/>
        </w:rPr>
        <w:t xml:space="preserve">  You may also find a link to the web page on the MSM </w:t>
      </w:r>
      <w:r w:rsidR="001D68AB" w:rsidRPr="00F43F59">
        <w:rPr>
          <w:rFonts w:ascii="Cambria Math" w:hAnsi="Cambria Math"/>
          <w:sz w:val="20"/>
          <w:szCs w:val="20"/>
          <w:u w:color="000000"/>
        </w:rPr>
        <w:t xml:space="preserve">Department of </w:t>
      </w:r>
      <w:r w:rsidRPr="00F43F59">
        <w:rPr>
          <w:rFonts w:ascii="Cambria Math" w:hAnsi="Cambria Math"/>
          <w:sz w:val="20"/>
          <w:szCs w:val="20"/>
          <w:u w:color="000000"/>
        </w:rPr>
        <w:t>Public Safety web page.</w:t>
      </w:r>
    </w:p>
    <w:p w:rsidR="00EE19AC" w:rsidRPr="00F43F59" w:rsidRDefault="00EE19AC" w:rsidP="00FB19EB">
      <w:pPr>
        <w:pStyle w:val="BodyText"/>
        <w:spacing w:before="0"/>
        <w:ind w:left="0" w:right="-30" w:firstLine="720"/>
        <w:jc w:val="both"/>
        <w:rPr>
          <w:rFonts w:ascii="Cambria Math" w:hAnsi="Cambria Math"/>
          <w:spacing w:val="-1"/>
          <w:sz w:val="20"/>
          <w:szCs w:val="20"/>
        </w:rPr>
      </w:pPr>
    </w:p>
    <w:p w:rsidR="00EE19AC" w:rsidRPr="00193689" w:rsidRDefault="00EE19AC" w:rsidP="00EF5A26">
      <w:pPr>
        <w:pStyle w:val="BodyText"/>
        <w:spacing w:before="0"/>
        <w:ind w:left="360" w:right="420" w:firstLine="360"/>
        <w:jc w:val="both"/>
        <w:rPr>
          <w:rFonts w:ascii="Cambria Math" w:hAnsi="Cambria Math"/>
          <w:sz w:val="20"/>
          <w:szCs w:val="20"/>
          <w:u w:color="000000"/>
        </w:rPr>
      </w:pPr>
      <w:r w:rsidRPr="00F43F59">
        <w:rPr>
          <w:rFonts w:ascii="Cambria Math" w:hAnsi="Cambria Math"/>
          <w:sz w:val="20"/>
          <w:szCs w:val="20"/>
        </w:rPr>
        <w:t xml:space="preserve">This report offers information on procedures to follow when a crime occurs and the resources available to victims of crimes committed on and off campus. </w:t>
      </w:r>
      <w:r w:rsidRPr="00F43F59">
        <w:rPr>
          <w:rFonts w:ascii="Cambria Math" w:hAnsi="Cambria Math"/>
          <w:sz w:val="20"/>
          <w:szCs w:val="20"/>
          <w:u w:color="000000"/>
        </w:rPr>
        <w:t xml:space="preserve">This report </w:t>
      </w:r>
      <w:r w:rsidR="00431984" w:rsidRPr="00F43F59">
        <w:rPr>
          <w:rFonts w:ascii="Cambria Math" w:hAnsi="Cambria Math"/>
          <w:sz w:val="20"/>
          <w:szCs w:val="20"/>
          <w:u w:color="000000"/>
        </w:rPr>
        <w:t xml:space="preserve">discloses </w:t>
      </w:r>
      <w:r w:rsidRPr="00F43F59">
        <w:rPr>
          <w:rFonts w:ascii="Cambria Math" w:hAnsi="Cambria Math"/>
          <w:sz w:val="20"/>
          <w:szCs w:val="20"/>
          <w:u w:color="000000"/>
        </w:rPr>
        <w:t>institutional policies governing campus safety and security, such as policies concerning crime reporting, alcohol and illegal drug use, crime prev</w:t>
      </w:r>
      <w:r w:rsidR="00431984" w:rsidRPr="00F43F59">
        <w:rPr>
          <w:rFonts w:ascii="Cambria Math" w:hAnsi="Cambria Math"/>
          <w:sz w:val="20"/>
          <w:szCs w:val="20"/>
          <w:u w:color="000000"/>
        </w:rPr>
        <w:t xml:space="preserve">ention, sexual assault, access to and </w:t>
      </w:r>
      <w:r w:rsidRPr="00F43F59">
        <w:rPr>
          <w:rFonts w:ascii="Cambria Math" w:hAnsi="Cambria Math"/>
          <w:sz w:val="20"/>
          <w:szCs w:val="20"/>
          <w:u w:color="000000"/>
        </w:rPr>
        <w:t xml:space="preserve">security </w:t>
      </w:r>
      <w:r w:rsidR="00431984" w:rsidRPr="00F43F59">
        <w:rPr>
          <w:rFonts w:ascii="Cambria Math" w:hAnsi="Cambria Math"/>
          <w:sz w:val="20"/>
          <w:szCs w:val="20"/>
          <w:u w:color="000000"/>
        </w:rPr>
        <w:t xml:space="preserve">of </w:t>
      </w:r>
      <w:r w:rsidRPr="00F43F59">
        <w:rPr>
          <w:rFonts w:ascii="Cambria Math" w:hAnsi="Cambria Math"/>
          <w:sz w:val="20"/>
          <w:szCs w:val="20"/>
          <w:u w:color="000000"/>
        </w:rPr>
        <w:t xml:space="preserve">campus facilities and other matters. This report is also prepared in cooperation with local law enforcement agencies. Campus crime, arrest, and referral statistics include those reported to the Department of Public Safety, designated campus officials, and local law enforcement agencies. Each year email notifications are </w:t>
      </w:r>
      <w:r w:rsidR="005A2DBE" w:rsidRPr="00F43F59">
        <w:rPr>
          <w:rFonts w:ascii="Cambria Math" w:hAnsi="Cambria Math"/>
          <w:sz w:val="20"/>
          <w:szCs w:val="20"/>
          <w:u w:color="000000"/>
        </w:rPr>
        <w:t>sent</w:t>
      </w:r>
      <w:r w:rsidRPr="00F43F59">
        <w:rPr>
          <w:rFonts w:ascii="Cambria Math" w:hAnsi="Cambria Math"/>
          <w:sz w:val="20"/>
          <w:szCs w:val="20"/>
          <w:u w:color="000000"/>
        </w:rPr>
        <w:t xml:space="preserve"> to all enrolled students, </w:t>
      </w:r>
      <w:r w:rsidR="006E37D4" w:rsidRPr="00F43F59">
        <w:rPr>
          <w:rFonts w:ascii="Cambria Math" w:hAnsi="Cambria Math"/>
          <w:sz w:val="20"/>
          <w:szCs w:val="20"/>
          <w:u w:color="000000"/>
        </w:rPr>
        <w:t xml:space="preserve">resident physicians, </w:t>
      </w:r>
      <w:r w:rsidRPr="00F43F59">
        <w:rPr>
          <w:rFonts w:ascii="Cambria Math" w:hAnsi="Cambria Math"/>
          <w:sz w:val="20"/>
          <w:szCs w:val="20"/>
          <w:u w:color="000000"/>
        </w:rPr>
        <w:t xml:space="preserve">faculty, and staff providing information on how to access the MSM Annual Security and Fire Safety Report online or request a printed copy from the </w:t>
      </w:r>
      <w:r w:rsidR="004D60A5">
        <w:rPr>
          <w:rFonts w:ascii="Cambria Math" w:hAnsi="Cambria Math"/>
          <w:sz w:val="20"/>
          <w:szCs w:val="20"/>
          <w:u w:color="000000"/>
        </w:rPr>
        <w:t xml:space="preserve">Public Safety </w:t>
      </w:r>
      <w:r w:rsidRPr="00F43F59">
        <w:rPr>
          <w:rFonts w:ascii="Cambria Math" w:hAnsi="Cambria Math"/>
          <w:sz w:val="20"/>
          <w:szCs w:val="20"/>
          <w:u w:color="000000"/>
        </w:rPr>
        <w:t xml:space="preserve">Office. </w:t>
      </w:r>
      <w:r w:rsidRPr="00F43F59">
        <w:rPr>
          <w:rFonts w:ascii="Cambria Math" w:hAnsi="Cambria Math"/>
          <w:sz w:val="20"/>
          <w:szCs w:val="20"/>
        </w:rPr>
        <w:t xml:space="preserve">This report is available to employees, </w:t>
      </w:r>
      <w:r w:rsidR="006E37D4" w:rsidRPr="00F43F59">
        <w:rPr>
          <w:rFonts w:ascii="Cambria Math" w:hAnsi="Cambria Math"/>
          <w:sz w:val="20"/>
          <w:szCs w:val="20"/>
        </w:rPr>
        <w:t xml:space="preserve">resident physicians, </w:t>
      </w:r>
      <w:r w:rsidRPr="00F43F59">
        <w:rPr>
          <w:rFonts w:ascii="Cambria Math" w:hAnsi="Cambria Math"/>
          <w:sz w:val="20"/>
          <w:szCs w:val="20"/>
        </w:rPr>
        <w:t xml:space="preserve">students, and visitors, as well as potential students and employees, and can be found in the Public Safety Office located </w:t>
      </w:r>
      <w:r w:rsidR="0064438C" w:rsidRPr="00F43F59">
        <w:rPr>
          <w:rFonts w:ascii="Cambria Math" w:hAnsi="Cambria Math"/>
          <w:sz w:val="20"/>
          <w:szCs w:val="20"/>
        </w:rPr>
        <w:t>at</w:t>
      </w:r>
      <w:r w:rsidRPr="00F43F59">
        <w:rPr>
          <w:rFonts w:ascii="Cambria Math" w:hAnsi="Cambria Math"/>
          <w:sz w:val="20"/>
          <w:szCs w:val="20"/>
        </w:rPr>
        <w:t xml:space="preserve"> the </w:t>
      </w:r>
      <w:r w:rsidR="0064438C" w:rsidRPr="00F43F59">
        <w:rPr>
          <w:rFonts w:ascii="Cambria Math" w:hAnsi="Cambria Math"/>
          <w:sz w:val="20"/>
          <w:szCs w:val="20"/>
        </w:rPr>
        <w:t>ground</w:t>
      </w:r>
      <w:r w:rsidR="008A4F46" w:rsidRPr="00F43F59">
        <w:rPr>
          <w:rFonts w:ascii="Cambria Math" w:hAnsi="Cambria Math"/>
          <w:sz w:val="20"/>
          <w:szCs w:val="20"/>
        </w:rPr>
        <w:t xml:space="preserve"> floor </w:t>
      </w:r>
      <w:r w:rsidR="0064438C" w:rsidRPr="00F43F59">
        <w:rPr>
          <w:rFonts w:ascii="Cambria Math" w:hAnsi="Cambria Math"/>
          <w:sz w:val="20"/>
          <w:szCs w:val="20"/>
        </w:rPr>
        <w:t xml:space="preserve">entrance </w:t>
      </w:r>
      <w:r w:rsidR="008A4F46" w:rsidRPr="00F43F59">
        <w:rPr>
          <w:rFonts w:ascii="Cambria Math" w:hAnsi="Cambria Math"/>
          <w:sz w:val="20"/>
          <w:szCs w:val="20"/>
        </w:rPr>
        <w:t xml:space="preserve">of the </w:t>
      </w:r>
      <w:r w:rsidR="004D60A5">
        <w:rPr>
          <w:rFonts w:ascii="Cambria Math" w:hAnsi="Cambria Math"/>
          <w:sz w:val="20"/>
          <w:szCs w:val="20"/>
        </w:rPr>
        <w:t>Main C</w:t>
      </w:r>
      <w:r w:rsidR="0064438C" w:rsidRPr="00F43F59">
        <w:rPr>
          <w:rFonts w:ascii="Cambria Math" w:hAnsi="Cambria Math"/>
          <w:sz w:val="20"/>
          <w:szCs w:val="20"/>
        </w:rPr>
        <w:t>ampus parking d</w:t>
      </w:r>
      <w:r w:rsidR="008A4F46" w:rsidRPr="00F43F59">
        <w:rPr>
          <w:rFonts w:ascii="Cambria Math" w:hAnsi="Cambria Math"/>
          <w:sz w:val="20"/>
          <w:szCs w:val="20"/>
        </w:rPr>
        <w:t>eck</w:t>
      </w:r>
      <w:r w:rsidRPr="00F43F59">
        <w:rPr>
          <w:rFonts w:ascii="Cambria Math" w:hAnsi="Cambria Math"/>
          <w:sz w:val="20"/>
          <w:szCs w:val="20"/>
        </w:rPr>
        <w:t xml:space="preserve">, and on the Morehouse School of </w:t>
      </w:r>
      <w:r w:rsidRPr="00193689">
        <w:rPr>
          <w:rFonts w:ascii="Cambria Math" w:hAnsi="Cambria Math"/>
          <w:sz w:val="20"/>
          <w:szCs w:val="20"/>
        </w:rPr>
        <w:t xml:space="preserve">Medicine Public Safety Website at </w:t>
      </w:r>
      <w:r w:rsidRPr="006D37A1">
        <w:rPr>
          <w:rFonts w:ascii="Cambria Math" w:hAnsi="Cambria Math"/>
          <w:sz w:val="20"/>
          <w:szCs w:val="20"/>
        </w:rPr>
        <w:t>http://www.msm.edu/Administration/PublicSafety/index.php.</w:t>
      </w:r>
    </w:p>
    <w:p w:rsidR="00EE19AC" w:rsidRPr="00193689" w:rsidRDefault="00EE19AC" w:rsidP="00FB19EB">
      <w:pPr>
        <w:spacing w:before="8"/>
        <w:rPr>
          <w:rFonts w:ascii="Cambria Math" w:eastAsia="Times New Roman" w:hAnsi="Cambria Math"/>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General Information About Campus Safety and Security</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spacing w:before="11"/>
        <w:rPr>
          <w:rFonts w:ascii="Cambria Math" w:eastAsia="Times New Roman" w:hAnsi="Cambria Math"/>
          <w:b/>
          <w:bCs/>
          <w:sz w:val="20"/>
          <w:szCs w:val="20"/>
        </w:rPr>
      </w:pPr>
    </w:p>
    <w:p w:rsidR="00EE19AC" w:rsidRPr="00193689" w:rsidRDefault="00EE19AC" w:rsidP="00EF5A26">
      <w:pPr>
        <w:pStyle w:val="BodyText"/>
        <w:spacing w:before="0"/>
        <w:ind w:left="360" w:right="420" w:firstLine="360"/>
        <w:jc w:val="both"/>
        <w:rPr>
          <w:rFonts w:ascii="Cambria Math" w:hAnsi="Cambria Math"/>
          <w:sz w:val="20"/>
          <w:szCs w:val="20"/>
          <w:u w:color="000000"/>
        </w:rPr>
      </w:pPr>
      <w:r w:rsidRPr="00193689">
        <w:rPr>
          <w:rFonts w:ascii="Cambria Math" w:hAnsi="Cambria Math"/>
          <w:sz w:val="20"/>
          <w:szCs w:val="20"/>
          <w:u w:color="000000"/>
        </w:rPr>
        <w:t>The Department of Public Safety is committed to providing a safe and secure environment for faculty, staff, students and visitors where security is balanced with freedom of movement, and individual rights are balanced with community needs.  The Department of Public Safety strives to achieve this mission through a community-friendly approach that enhances safety through the visibility of police and security personnel, preventive patrols, 24-hour accessibility, positive conflict resolution, and crime prevention and awareness programs. The department enforces school policies and e</w:t>
      </w:r>
      <w:r w:rsidR="005A2DBE" w:rsidRPr="00193689">
        <w:rPr>
          <w:rFonts w:ascii="Cambria Math" w:hAnsi="Cambria Math"/>
          <w:sz w:val="20"/>
          <w:szCs w:val="20"/>
          <w:u w:color="000000"/>
        </w:rPr>
        <w:t>stablished federal and state laws in support of the S</w:t>
      </w:r>
      <w:r w:rsidRPr="00193689">
        <w:rPr>
          <w:rFonts w:ascii="Cambria Math" w:hAnsi="Cambria Math"/>
          <w:sz w:val="20"/>
          <w:szCs w:val="20"/>
          <w:u w:color="000000"/>
        </w:rPr>
        <w:t xml:space="preserve">chool’s mission, and collaborates with local and state law enforcement agencies and community organizations in fulfilling </w:t>
      </w:r>
      <w:r w:rsidR="005A2DBE" w:rsidRPr="00193689">
        <w:rPr>
          <w:rFonts w:ascii="Cambria Math" w:hAnsi="Cambria Math"/>
          <w:sz w:val="20"/>
          <w:szCs w:val="20"/>
          <w:u w:color="000000"/>
        </w:rPr>
        <w:t>the School's</w:t>
      </w:r>
      <w:r w:rsidRPr="00193689">
        <w:rPr>
          <w:rFonts w:ascii="Cambria Math" w:hAnsi="Cambria Math"/>
          <w:sz w:val="20"/>
          <w:szCs w:val="20"/>
          <w:u w:color="000000"/>
        </w:rPr>
        <w:t xml:space="preserve"> mission.  The success of this mission depends upon a partnership, built on mutual respect and responsibility, between </w:t>
      </w:r>
      <w:r w:rsidR="005A2DBE" w:rsidRPr="00193689">
        <w:rPr>
          <w:rFonts w:ascii="Cambria Math" w:hAnsi="Cambria Math"/>
          <w:sz w:val="20"/>
          <w:szCs w:val="20"/>
          <w:u w:color="000000"/>
        </w:rPr>
        <w:t>public safety personnel</w:t>
      </w:r>
      <w:r w:rsidRPr="00193689">
        <w:rPr>
          <w:rFonts w:ascii="Cambria Math" w:hAnsi="Cambria Math"/>
          <w:sz w:val="20"/>
          <w:szCs w:val="20"/>
          <w:u w:color="000000"/>
        </w:rPr>
        <w:t xml:space="preserve"> and the diverse population of faculty, staff, students, and visitors that constitute the MSM community.</w:t>
      </w:r>
    </w:p>
    <w:p w:rsidR="00EE19AC" w:rsidRPr="00193689" w:rsidRDefault="00EE19AC" w:rsidP="00FB19EB">
      <w:pPr>
        <w:pStyle w:val="BodyText"/>
        <w:spacing w:before="0"/>
        <w:ind w:left="0" w:right="-30" w:firstLine="720"/>
        <w:jc w:val="both"/>
        <w:rPr>
          <w:rFonts w:ascii="Cambria Math" w:hAnsi="Cambria Math"/>
          <w:sz w:val="20"/>
          <w:szCs w:val="20"/>
        </w:rPr>
      </w:pPr>
    </w:p>
    <w:p w:rsidR="00EE19AC" w:rsidRDefault="00EE19AC" w:rsidP="00EF5A26">
      <w:pPr>
        <w:pStyle w:val="BodyText"/>
        <w:spacing w:before="0"/>
        <w:ind w:left="360" w:right="420" w:firstLine="360"/>
        <w:jc w:val="both"/>
        <w:rPr>
          <w:rFonts w:ascii="Cambria Math" w:hAnsi="Cambria Math"/>
          <w:sz w:val="20"/>
          <w:szCs w:val="20"/>
          <w:u w:color="000000"/>
        </w:rPr>
      </w:pPr>
      <w:r w:rsidRPr="00193689">
        <w:rPr>
          <w:rFonts w:ascii="Cambria Math" w:hAnsi="Cambria Math"/>
          <w:sz w:val="20"/>
          <w:szCs w:val="20"/>
          <w:u w:color="000000"/>
        </w:rPr>
        <w:t xml:space="preserve">The Department of Public Safety is comprised of the Morehouse School of Medicine Police Department, Security Services, Parking Deck Management/Transportation Services, and Emergency </w:t>
      </w:r>
      <w:r w:rsidRPr="00193689">
        <w:rPr>
          <w:rFonts w:ascii="Cambria Math" w:hAnsi="Cambria Math"/>
          <w:sz w:val="20"/>
          <w:szCs w:val="20"/>
          <w:u w:color="000000"/>
        </w:rPr>
        <w:lastRenderedPageBreak/>
        <w:t xml:space="preserve">Preparedness.  The Public Safety Office is located on the first floor of the </w:t>
      </w:r>
      <w:r w:rsidR="004D60A5">
        <w:rPr>
          <w:rFonts w:ascii="Cambria Math" w:hAnsi="Cambria Math"/>
          <w:sz w:val="20"/>
          <w:szCs w:val="20"/>
          <w:u w:color="000000"/>
        </w:rPr>
        <w:t>Main C</w:t>
      </w:r>
      <w:r w:rsidR="003532B7" w:rsidRPr="00193689">
        <w:rPr>
          <w:rFonts w:ascii="Cambria Math" w:hAnsi="Cambria Math"/>
          <w:sz w:val="20"/>
          <w:szCs w:val="20"/>
          <w:u w:color="000000"/>
        </w:rPr>
        <w:t>ampus parking d</w:t>
      </w:r>
      <w:r w:rsidRPr="00193689">
        <w:rPr>
          <w:rFonts w:ascii="Cambria Math" w:hAnsi="Cambria Math"/>
          <w:sz w:val="20"/>
          <w:szCs w:val="20"/>
          <w:u w:color="000000"/>
        </w:rPr>
        <w:t>eck and is open 24 hours a day</w:t>
      </w:r>
      <w:r w:rsidR="005A2DBE" w:rsidRPr="00193689">
        <w:rPr>
          <w:rFonts w:ascii="Cambria Math" w:hAnsi="Cambria Math"/>
          <w:sz w:val="20"/>
          <w:szCs w:val="20"/>
          <w:u w:color="000000"/>
        </w:rPr>
        <w:t>,</w:t>
      </w:r>
      <w:r w:rsidRPr="00193689">
        <w:rPr>
          <w:rFonts w:ascii="Cambria Math" w:hAnsi="Cambria Math"/>
          <w:sz w:val="20"/>
          <w:szCs w:val="20"/>
          <w:u w:color="000000"/>
        </w:rPr>
        <w:t xml:space="preserve"> 365 days a week</w:t>
      </w:r>
      <w:r w:rsidR="005A2DBE" w:rsidRPr="00193689">
        <w:rPr>
          <w:rFonts w:ascii="Cambria Math" w:hAnsi="Cambria Math"/>
          <w:sz w:val="20"/>
          <w:szCs w:val="20"/>
          <w:u w:color="000000"/>
        </w:rPr>
        <w:t>,</w:t>
      </w:r>
      <w:r w:rsidRPr="00193689">
        <w:rPr>
          <w:rFonts w:ascii="Cambria Math" w:hAnsi="Cambria Math"/>
          <w:sz w:val="20"/>
          <w:szCs w:val="20"/>
          <w:u w:color="000000"/>
        </w:rPr>
        <w:t xml:space="preserve"> including holidays</w:t>
      </w:r>
      <w:r w:rsidR="005A2DBE" w:rsidRPr="00193689">
        <w:rPr>
          <w:rFonts w:ascii="Cambria Math" w:hAnsi="Cambria Math"/>
          <w:sz w:val="20"/>
          <w:szCs w:val="20"/>
          <w:u w:color="000000"/>
        </w:rPr>
        <w:t>,</w:t>
      </w:r>
      <w:r w:rsidRPr="00193689">
        <w:rPr>
          <w:rFonts w:ascii="Cambria Math" w:hAnsi="Cambria Math"/>
          <w:sz w:val="20"/>
          <w:szCs w:val="20"/>
          <w:u w:color="000000"/>
        </w:rPr>
        <w:t xml:space="preserve"> with staff on the premises. Police Officers are certified and trained by the State of Georgia as Peace Officers, and comprise part of the staff available 24/7 on the </w:t>
      </w:r>
      <w:r w:rsidR="00E55B52">
        <w:rPr>
          <w:rFonts w:ascii="Cambria Math" w:hAnsi="Cambria Math"/>
          <w:sz w:val="20"/>
          <w:szCs w:val="20"/>
          <w:u w:color="000000"/>
        </w:rPr>
        <w:t>Main C</w:t>
      </w:r>
      <w:r w:rsidRPr="00193689">
        <w:rPr>
          <w:rFonts w:ascii="Cambria Math" w:hAnsi="Cambria Math"/>
          <w:sz w:val="20"/>
          <w:szCs w:val="20"/>
          <w:u w:color="000000"/>
        </w:rPr>
        <w:t>ampus.</w:t>
      </w:r>
    </w:p>
    <w:p w:rsidR="00193689" w:rsidRDefault="00193689" w:rsidP="00EF5A26">
      <w:pPr>
        <w:pStyle w:val="BodyText"/>
        <w:spacing w:before="0"/>
        <w:ind w:left="360" w:right="420" w:firstLine="360"/>
        <w:jc w:val="both"/>
        <w:rPr>
          <w:rFonts w:ascii="Cambria Math" w:hAnsi="Cambria Math"/>
          <w:sz w:val="20"/>
          <w:szCs w:val="20"/>
          <w:u w:color="000000"/>
        </w:rPr>
      </w:pPr>
    </w:p>
    <w:p w:rsidR="00193689" w:rsidRPr="00193689" w:rsidRDefault="00193689" w:rsidP="00EF5A26">
      <w:pPr>
        <w:pStyle w:val="BodyText"/>
        <w:spacing w:before="0"/>
        <w:ind w:left="360" w:right="420" w:firstLine="360"/>
        <w:jc w:val="both"/>
        <w:rPr>
          <w:rFonts w:ascii="Cambria Math" w:hAnsi="Cambria Math"/>
          <w:sz w:val="20"/>
          <w:szCs w:val="20"/>
          <w:u w:color="000000"/>
        </w:rPr>
      </w:pPr>
    </w:p>
    <w:p w:rsidR="00EE19AC" w:rsidRPr="00193689" w:rsidRDefault="00EE19AC" w:rsidP="00885E81">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Authority and Jurisdiction of Campus Safety Personnel</w:t>
      </w:r>
    </w:p>
    <w:p w:rsidR="00822B8D" w:rsidRPr="00193689" w:rsidRDefault="00822B8D" w:rsidP="00822B8D">
      <w:pPr>
        <w:pStyle w:val="Heading1"/>
        <w:ind w:left="720" w:right="1460"/>
        <w:rPr>
          <w:rFonts w:ascii="Cambria Math" w:hAnsi="Cambria Math"/>
          <w:color w:val="002060"/>
          <w:spacing w:val="-1"/>
          <w:sz w:val="20"/>
          <w:szCs w:val="20"/>
          <w:u w:val="none" w:color="000000"/>
        </w:rPr>
      </w:pPr>
    </w:p>
    <w:p w:rsidR="00EE19AC" w:rsidRDefault="00EE19AC" w:rsidP="00EF5A26">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The Department of Public Safety is a state-certified police agency, as defined under the Georgia Peace Officer Standards and Training Act, and a force of security personnel. Its powers </w:t>
      </w:r>
      <w:r w:rsidRPr="00F43F59">
        <w:rPr>
          <w:rFonts w:ascii="Cambria Math" w:hAnsi="Cambria Math"/>
          <w:sz w:val="20"/>
          <w:szCs w:val="20"/>
        </w:rPr>
        <w:t>are outlined in O.C.G.A. §</w:t>
      </w:r>
      <w:r w:rsidRPr="00F43F59" w:rsidDel="00F76863">
        <w:rPr>
          <w:rFonts w:ascii="Cambria Math" w:hAnsi="Cambria Math"/>
          <w:sz w:val="20"/>
          <w:szCs w:val="20"/>
        </w:rPr>
        <w:t xml:space="preserve"> </w:t>
      </w:r>
      <w:r w:rsidRPr="00F43F59">
        <w:rPr>
          <w:rFonts w:ascii="Cambria Math" w:hAnsi="Cambria Math"/>
          <w:sz w:val="20"/>
          <w:szCs w:val="20"/>
        </w:rPr>
        <w:t xml:space="preserve">20-8-1 et seq (i.e. </w:t>
      </w:r>
      <w:r w:rsidRPr="00F43F59">
        <w:rPr>
          <w:rFonts w:ascii="Cambria Math" w:hAnsi="Cambria Math"/>
          <w:sz w:val="20"/>
          <w:szCs w:val="20"/>
          <w:u w:color="000000"/>
        </w:rPr>
        <w:t>Law Enforcement Powers of Campus Policemen)</w:t>
      </w:r>
      <w:r w:rsidRPr="00F43F59">
        <w:rPr>
          <w:rFonts w:ascii="Cambria Math" w:hAnsi="Cambria Math"/>
          <w:sz w:val="20"/>
          <w:szCs w:val="20"/>
        </w:rPr>
        <w:t xml:space="preserve"> and include </w:t>
      </w:r>
      <w:r w:rsidR="006613A2" w:rsidRPr="00F43F59">
        <w:rPr>
          <w:rFonts w:ascii="Cambria Math" w:hAnsi="Cambria Math"/>
          <w:sz w:val="20"/>
          <w:szCs w:val="20"/>
        </w:rPr>
        <w:t xml:space="preserve">the power to arrest; </w:t>
      </w:r>
      <w:r w:rsidRPr="00F43F59">
        <w:rPr>
          <w:rFonts w:ascii="Cambria Math" w:hAnsi="Cambria Math"/>
          <w:sz w:val="20"/>
          <w:szCs w:val="20"/>
        </w:rPr>
        <w:t xml:space="preserve">the enforcement of the laws of this state; the preservation of public order; the protection of life and property; the prevention, detention, or investigation of a crime; or any combination thereof. Within the MSM Police Department are several specialized units. Participation in these units requires advanced specialized </w:t>
      </w:r>
      <w:r w:rsidRPr="00193689">
        <w:rPr>
          <w:rFonts w:ascii="Cambria Math" w:hAnsi="Cambria Math"/>
          <w:sz w:val="20"/>
          <w:szCs w:val="20"/>
        </w:rPr>
        <w:t>training and additional commitment to the department. Members of these units may work with other qualified officers from other law enforcement agencies throughout the State of Georgia.</w:t>
      </w:r>
      <w:r w:rsidR="00F17F84" w:rsidRPr="00193689">
        <w:rPr>
          <w:rFonts w:ascii="Cambria Math" w:hAnsi="Cambria Math"/>
          <w:sz w:val="20"/>
          <w:szCs w:val="20"/>
        </w:rPr>
        <w:t xml:space="preserve">  </w:t>
      </w:r>
    </w:p>
    <w:p w:rsidR="00794E39" w:rsidRDefault="00794E39" w:rsidP="00EF5A26">
      <w:pPr>
        <w:pStyle w:val="BodyText"/>
        <w:spacing w:before="0"/>
        <w:ind w:left="360" w:right="420" w:firstLine="360"/>
        <w:jc w:val="both"/>
        <w:rPr>
          <w:rFonts w:ascii="Cambria Math" w:hAnsi="Cambria Math"/>
          <w:sz w:val="20"/>
          <w:szCs w:val="20"/>
        </w:rPr>
      </w:pPr>
    </w:p>
    <w:p w:rsidR="00794E39" w:rsidRDefault="00794E39" w:rsidP="00794E39">
      <w:pPr>
        <w:pStyle w:val="BodyText"/>
        <w:spacing w:before="0"/>
        <w:ind w:left="360" w:right="420" w:firstLine="360"/>
        <w:jc w:val="both"/>
        <w:rPr>
          <w:rFonts w:ascii="Cambria Math" w:hAnsi="Cambria Math"/>
          <w:sz w:val="20"/>
          <w:szCs w:val="20"/>
        </w:rPr>
      </w:pPr>
      <w:r w:rsidRPr="00F07142">
        <w:rPr>
          <w:rFonts w:ascii="Cambria Math" w:hAnsi="Cambria Math"/>
          <w:sz w:val="20"/>
          <w:szCs w:val="20"/>
        </w:rPr>
        <w:t>While the MSM Police Department has operational responsibility for police services and is the first responder to incidents or calls for service occurring at MSM property owned, operated controlled or administered by MSM; the Atlanta Police Department remains the primary law enforcement agency within the City of Atlanta and is responsible for investigating felony offenses that occur within the City of Atlanta. Crimes such as Sexual Assault, Dating Violence, Domestic Violence, and Stalking will be referred to the Atlanta Police Department or the appropriate police agency who’s jurisdiction the crime was committed.</w:t>
      </w:r>
    </w:p>
    <w:p w:rsidR="00794E39" w:rsidRDefault="00794E39" w:rsidP="00794E39">
      <w:pPr>
        <w:pStyle w:val="BodyText"/>
        <w:spacing w:before="0"/>
        <w:ind w:left="360" w:right="420" w:firstLine="360"/>
        <w:jc w:val="both"/>
        <w:rPr>
          <w:rFonts w:ascii="Cambria Math" w:hAnsi="Cambria Math"/>
          <w:sz w:val="20"/>
          <w:szCs w:val="20"/>
        </w:rPr>
      </w:pPr>
    </w:p>
    <w:p w:rsidR="00F43F59" w:rsidRPr="00F43F59" w:rsidRDefault="00F43F59" w:rsidP="00F43F59">
      <w:pPr>
        <w:pStyle w:val="BodyText"/>
        <w:spacing w:before="0"/>
        <w:ind w:left="360" w:right="420" w:firstLine="360"/>
        <w:jc w:val="both"/>
        <w:rPr>
          <w:rFonts w:ascii="Cambria Math" w:hAnsi="Cambria Math"/>
          <w:sz w:val="20"/>
          <w:szCs w:val="20"/>
        </w:rPr>
      </w:pPr>
      <w:r w:rsidRPr="00F43F59">
        <w:rPr>
          <w:rFonts w:ascii="Cambria Math" w:hAnsi="Cambria Math"/>
          <w:sz w:val="20"/>
          <w:szCs w:val="20"/>
        </w:rPr>
        <w:t xml:space="preserve">The Department of Public Safety, through the MSM Police Department, maintains a National Law Enforcement Telecommunications System (NLETS) terminal, which allows police personnel access to the Georgia Crime Information Center/National Crime Information Center (GCIC/NCIC).  These databases are used for accessing criminal history data, national wide police records, driver/vehicle identification information, as well as other local, state and federal law enforcement information that may be helpful to the department.  At present, the Department of Public Safety has relationships with the following law enforcement agencies: </w:t>
      </w:r>
    </w:p>
    <w:p w:rsidR="00F43F59" w:rsidRPr="00F43F59" w:rsidRDefault="00F43F59" w:rsidP="00F43F59">
      <w:pPr>
        <w:pStyle w:val="BodyText"/>
        <w:ind w:right="-30" w:firstLine="360"/>
        <w:jc w:val="both"/>
        <w:rPr>
          <w:rFonts w:ascii="Cambria Math" w:hAnsi="Cambria Math"/>
          <w:sz w:val="20"/>
          <w:szCs w:val="20"/>
        </w:rPr>
      </w:pP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Atlanta Police Department</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Fulton County Sheriff’s Department</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 xml:space="preserve">State of Georgia Department of Corrections </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Clark Atlanta University Department of Public Safety</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Morehouse College Department of Public Safety</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Spelman College Department of Public Safety</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Georgia Tech University Police Department</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Georgia State University Police Department</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Federal Bureau of Investigation</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Georgia Bureau of Investigation</w:t>
      </w:r>
    </w:p>
    <w:p w:rsidR="00EE19AC" w:rsidRDefault="00EE19AC" w:rsidP="00FB19EB">
      <w:pPr>
        <w:pStyle w:val="BodyText"/>
        <w:spacing w:before="0"/>
        <w:ind w:left="0" w:right="-30" w:firstLine="360"/>
        <w:jc w:val="both"/>
        <w:rPr>
          <w:rFonts w:ascii="Cambria Math" w:hAnsi="Cambria Math"/>
          <w:sz w:val="20"/>
          <w:szCs w:val="20"/>
        </w:rPr>
      </w:pPr>
    </w:p>
    <w:p w:rsidR="00F43F59" w:rsidRDefault="00F43F59" w:rsidP="00F43F59">
      <w:pPr>
        <w:pStyle w:val="BodyText"/>
        <w:spacing w:before="0"/>
        <w:ind w:left="360" w:right="420" w:firstLine="360"/>
        <w:jc w:val="both"/>
        <w:rPr>
          <w:rFonts w:ascii="Cambria Math" w:hAnsi="Cambria Math"/>
          <w:sz w:val="20"/>
          <w:szCs w:val="20"/>
        </w:rPr>
      </w:pPr>
      <w:r w:rsidRPr="00F43F59">
        <w:rPr>
          <w:rFonts w:ascii="Cambria Math" w:hAnsi="Cambria Math"/>
          <w:sz w:val="20"/>
          <w:szCs w:val="20"/>
        </w:rPr>
        <w:t>The Department of Public Safety also has relationships with the following agencies:</w:t>
      </w:r>
    </w:p>
    <w:p w:rsidR="00F43F59" w:rsidRDefault="00F43F59" w:rsidP="00F43F59">
      <w:pPr>
        <w:pStyle w:val="BodyText"/>
        <w:spacing w:before="0"/>
        <w:ind w:left="360" w:right="420" w:firstLine="360"/>
        <w:jc w:val="both"/>
        <w:rPr>
          <w:rFonts w:ascii="Cambria Math" w:hAnsi="Cambria Math"/>
          <w:sz w:val="20"/>
          <w:szCs w:val="20"/>
        </w:rPr>
      </w:pP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Atlanta Fulton County Emergency Management Agency</w:t>
      </w:r>
      <w:r>
        <w:rPr>
          <w:rFonts w:ascii="Cambria Math" w:hAnsi="Cambria Math"/>
          <w:sz w:val="20"/>
          <w:szCs w:val="20"/>
        </w:rPr>
        <w:t>; and</w:t>
      </w:r>
    </w:p>
    <w:p w:rsidR="00F43F59" w:rsidRPr="00F43F59" w:rsidRDefault="00F43F59" w:rsidP="00F43F59">
      <w:pPr>
        <w:pStyle w:val="BodyText"/>
        <w:numPr>
          <w:ilvl w:val="0"/>
          <w:numId w:val="19"/>
        </w:numPr>
        <w:spacing w:before="0"/>
        <w:ind w:right="-30"/>
        <w:jc w:val="both"/>
        <w:rPr>
          <w:rFonts w:ascii="Cambria Math" w:hAnsi="Cambria Math"/>
          <w:sz w:val="20"/>
          <w:szCs w:val="20"/>
        </w:rPr>
      </w:pPr>
      <w:r w:rsidRPr="00F43F59">
        <w:rPr>
          <w:rFonts w:ascii="Cambria Math" w:hAnsi="Cambria Math"/>
          <w:sz w:val="20"/>
          <w:szCs w:val="20"/>
        </w:rPr>
        <w:t>Fulton County Drug Court</w:t>
      </w:r>
      <w:r>
        <w:rPr>
          <w:rFonts w:ascii="Cambria Math" w:hAnsi="Cambria Math"/>
          <w:sz w:val="20"/>
          <w:szCs w:val="20"/>
        </w:rPr>
        <w:t>.</w:t>
      </w:r>
    </w:p>
    <w:p w:rsidR="00F43F59" w:rsidRPr="00F43F59" w:rsidRDefault="00F43F59" w:rsidP="00F43F59">
      <w:pPr>
        <w:pStyle w:val="BodyText"/>
        <w:ind w:left="360" w:right="420" w:firstLine="360"/>
        <w:jc w:val="both"/>
        <w:rPr>
          <w:rFonts w:ascii="Cambria Math" w:hAnsi="Cambria Math"/>
          <w:sz w:val="20"/>
          <w:szCs w:val="20"/>
        </w:rPr>
      </w:pPr>
    </w:p>
    <w:p w:rsidR="00F43F59" w:rsidRPr="00193689" w:rsidRDefault="00F43F59" w:rsidP="00FB19EB">
      <w:pPr>
        <w:pStyle w:val="BodyText"/>
        <w:spacing w:before="0"/>
        <w:ind w:left="0" w:right="-30" w:firstLine="360"/>
        <w:jc w:val="both"/>
        <w:rPr>
          <w:rFonts w:ascii="Cambria Math" w:hAnsi="Cambria Math"/>
          <w:sz w:val="20"/>
          <w:szCs w:val="20"/>
        </w:rPr>
      </w:pPr>
    </w:p>
    <w:p w:rsidR="00EE19AC" w:rsidRPr="00193689" w:rsidRDefault="00EE19AC" w:rsidP="00FB19EB">
      <w:pPr>
        <w:pStyle w:val="Heading1"/>
        <w:ind w:left="1440" w:right="1460"/>
        <w:jc w:val="center"/>
        <w:rPr>
          <w:rFonts w:ascii="Cambria Math" w:hAnsi="Cambria Math"/>
          <w:color w:val="002060"/>
          <w:spacing w:val="-1"/>
          <w:sz w:val="20"/>
          <w:szCs w:val="20"/>
          <w:u w:val="none" w:color="000000"/>
        </w:rPr>
      </w:pPr>
    </w:p>
    <w:p w:rsidR="00EE19AC" w:rsidRPr="00193689" w:rsidRDefault="00EE19AC" w:rsidP="00885E81">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Procedures for Promptly and Accurately Reporting a Crime and/or Suspicious Activity</w:t>
      </w:r>
    </w:p>
    <w:p w:rsidR="00822B8D" w:rsidRPr="00193689" w:rsidRDefault="00822B8D" w:rsidP="00822B8D">
      <w:pPr>
        <w:pStyle w:val="Heading1"/>
        <w:ind w:left="720" w:right="1460"/>
        <w:rPr>
          <w:rFonts w:ascii="Cambria Math" w:hAnsi="Cambria Math"/>
          <w:color w:val="002060"/>
          <w:spacing w:val="-1"/>
          <w:sz w:val="20"/>
          <w:szCs w:val="20"/>
          <w:u w:val="none" w:color="000000"/>
        </w:rPr>
      </w:pPr>
    </w:p>
    <w:p w:rsidR="00EE19AC" w:rsidRPr="00193689" w:rsidRDefault="00E83383" w:rsidP="00EF5A26">
      <w:pPr>
        <w:pStyle w:val="BodyText"/>
        <w:spacing w:before="0"/>
        <w:ind w:left="360" w:right="420" w:firstLine="360"/>
        <w:jc w:val="both"/>
        <w:rPr>
          <w:rFonts w:ascii="Cambria Math" w:hAnsi="Cambria Math"/>
          <w:sz w:val="20"/>
          <w:szCs w:val="20"/>
        </w:rPr>
      </w:pPr>
      <w:r w:rsidRPr="00F43F59">
        <w:rPr>
          <w:rFonts w:ascii="Cambria Math" w:hAnsi="Cambria Math"/>
          <w:sz w:val="20"/>
          <w:szCs w:val="20"/>
        </w:rPr>
        <w:lastRenderedPageBreak/>
        <w:t xml:space="preserve">MSM encourages accurate and prompt reporting of all crimes to the Department of Public Safety and the appropriate law enforcement agencies, even when the victim of the crime elects or is unable to make such a report. </w:t>
      </w:r>
      <w:r w:rsidR="00EE19AC" w:rsidRPr="00F43F59">
        <w:rPr>
          <w:rFonts w:ascii="Cambria Math" w:hAnsi="Cambria Math"/>
          <w:sz w:val="20"/>
          <w:szCs w:val="20"/>
        </w:rPr>
        <w:t xml:space="preserve">If you or </w:t>
      </w:r>
      <w:r w:rsidR="00EE19AC" w:rsidRPr="00193689">
        <w:rPr>
          <w:rFonts w:ascii="Cambria Math" w:hAnsi="Cambria Math"/>
          <w:sz w:val="20"/>
          <w:szCs w:val="20"/>
        </w:rPr>
        <w:t xml:space="preserve">someone you know witnesses a crime or suspicious activity, it is important to report it immediately after the incident occurs. The chances of catching the perpetrator will be much greater than if you wait even a few minutes. Because officers cannot be everywhere at once, they need your help. Your special efforts regarding prompt and accurate reporting of these incidents can help keep our facilities safer for everyone. Below is a set of guidelines on reporting suspicious persons or activity. </w:t>
      </w:r>
    </w:p>
    <w:p w:rsidR="00EE19AC" w:rsidRPr="00193689" w:rsidRDefault="00EE19AC" w:rsidP="00FB19EB">
      <w:pPr>
        <w:pStyle w:val="BodyText"/>
        <w:ind w:right="-30" w:firstLine="360"/>
        <w:jc w:val="both"/>
        <w:rPr>
          <w:rFonts w:ascii="Cambria Math" w:hAnsi="Cambria Math"/>
          <w:sz w:val="20"/>
          <w:szCs w:val="20"/>
        </w:rPr>
      </w:pPr>
    </w:p>
    <w:p w:rsidR="00EE19AC" w:rsidRPr="00193689" w:rsidRDefault="00EE19AC" w:rsidP="00F30B9A">
      <w:pPr>
        <w:pStyle w:val="BodyText"/>
        <w:numPr>
          <w:ilvl w:val="0"/>
          <w:numId w:val="19"/>
        </w:numPr>
        <w:spacing w:before="0"/>
        <w:ind w:right="-30"/>
        <w:jc w:val="both"/>
        <w:rPr>
          <w:rFonts w:ascii="Cambria Math" w:hAnsi="Cambria Math"/>
          <w:sz w:val="20"/>
          <w:szCs w:val="20"/>
        </w:rPr>
      </w:pPr>
      <w:r w:rsidRPr="00193689">
        <w:rPr>
          <w:rFonts w:ascii="Cambria Math" w:hAnsi="Cambria Math"/>
          <w:sz w:val="20"/>
          <w:szCs w:val="20"/>
        </w:rPr>
        <w:t xml:space="preserve">When you call to report </w:t>
      </w:r>
      <w:r w:rsidRPr="00193689">
        <w:rPr>
          <w:rFonts w:ascii="Cambria Math" w:hAnsi="Cambria Math"/>
          <w:i/>
          <w:sz w:val="20"/>
          <w:szCs w:val="20"/>
          <w:u w:val="single"/>
        </w:rPr>
        <w:t>suspicious persons or activity</w:t>
      </w:r>
      <w:r w:rsidRPr="00193689">
        <w:rPr>
          <w:rFonts w:ascii="Cambria Math" w:hAnsi="Cambria Math"/>
          <w:sz w:val="20"/>
          <w:szCs w:val="20"/>
        </w:rPr>
        <w:t>, remember the four Ws:</w:t>
      </w:r>
    </w:p>
    <w:p w:rsidR="00F30B9A" w:rsidRPr="00193689" w:rsidRDefault="00F30B9A" w:rsidP="00F30B9A">
      <w:pPr>
        <w:pStyle w:val="BodyText"/>
        <w:spacing w:before="0"/>
        <w:ind w:right="-30"/>
        <w:jc w:val="both"/>
        <w:rPr>
          <w:rFonts w:ascii="Cambria Math" w:hAnsi="Cambria Math"/>
          <w:sz w:val="20"/>
          <w:szCs w:val="20"/>
        </w:rPr>
      </w:pPr>
    </w:p>
    <w:p w:rsidR="00F30B9A" w:rsidRPr="00193689" w:rsidRDefault="00EE19AC" w:rsidP="00F7065C">
      <w:pPr>
        <w:pStyle w:val="BodyText"/>
        <w:numPr>
          <w:ilvl w:val="0"/>
          <w:numId w:val="20"/>
        </w:numPr>
        <w:tabs>
          <w:tab w:val="left" w:pos="9360"/>
        </w:tabs>
        <w:spacing w:before="0"/>
        <w:ind w:right="420"/>
        <w:jc w:val="both"/>
        <w:rPr>
          <w:rFonts w:ascii="Cambria Math" w:hAnsi="Cambria Math"/>
          <w:sz w:val="19"/>
          <w:szCs w:val="19"/>
        </w:rPr>
      </w:pPr>
      <w:r w:rsidRPr="00193689">
        <w:rPr>
          <w:rFonts w:ascii="Cambria Math" w:hAnsi="Cambria Math"/>
          <w:b/>
          <w:sz w:val="19"/>
          <w:szCs w:val="19"/>
          <w:u w:val="single"/>
        </w:rPr>
        <w:t>Who</w:t>
      </w:r>
      <w:r w:rsidRPr="00193689">
        <w:rPr>
          <w:rFonts w:ascii="Cambria Math" w:hAnsi="Cambria Math"/>
          <w:sz w:val="19"/>
          <w:szCs w:val="19"/>
        </w:rPr>
        <w:t xml:space="preserve"> is the suspicious person? (Get a description of the person if they are unfamiliar to you.)</w:t>
      </w:r>
    </w:p>
    <w:p w:rsidR="00F30B9A" w:rsidRPr="00193689" w:rsidRDefault="00EE19AC" w:rsidP="00F7065C">
      <w:pPr>
        <w:pStyle w:val="BodyText"/>
        <w:numPr>
          <w:ilvl w:val="0"/>
          <w:numId w:val="20"/>
        </w:numPr>
        <w:tabs>
          <w:tab w:val="left" w:pos="9360"/>
        </w:tabs>
        <w:spacing w:before="0"/>
        <w:ind w:right="-29"/>
        <w:jc w:val="both"/>
        <w:rPr>
          <w:rFonts w:ascii="Cambria Math" w:hAnsi="Cambria Math"/>
          <w:sz w:val="19"/>
          <w:szCs w:val="19"/>
        </w:rPr>
      </w:pPr>
      <w:r w:rsidRPr="00193689">
        <w:rPr>
          <w:rFonts w:ascii="Cambria Math" w:hAnsi="Cambria Math"/>
          <w:b/>
          <w:sz w:val="19"/>
          <w:szCs w:val="19"/>
          <w:u w:val="single"/>
        </w:rPr>
        <w:t>What</w:t>
      </w:r>
      <w:r w:rsidRPr="00193689">
        <w:rPr>
          <w:rFonts w:ascii="Cambria Math" w:hAnsi="Cambria Math"/>
          <w:sz w:val="19"/>
          <w:szCs w:val="19"/>
        </w:rPr>
        <w:t xml:space="preserve"> is the suspicious activity?</w:t>
      </w:r>
    </w:p>
    <w:p w:rsidR="00F30B9A" w:rsidRPr="00193689" w:rsidRDefault="00EE19AC" w:rsidP="00F7065C">
      <w:pPr>
        <w:pStyle w:val="BodyText"/>
        <w:numPr>
          <w:ilvl w:val="0"/>
          <w:numId w:val="20"/>
        </w:numPr>
        <w:tabs>
          <w:tab w:val="left" w:pos="9360"/>
        </w:tabs>
        <w:spacing w:before="0"/>
        <w:ind w:right="-29"/>
        <w:jc w:val="both"/>
        <w:rPr>
          <w:rFonts w:ascii="Cambria Math" w:hAnsi="Cambria Math"/>
          <w:sz w:val="19"/>
          <w:szCs w:val="19"/>
        </w:rPr>
      </w:pPr>
      <w:r w:rsidRPr="00193689">
        <w:rPr>
          <w:rFonts w:ascii="Cambria Math" w:hAnsi="Cambria Math"/>
          <w:b/>
          <w:sz w:val="19"/>
          <w:szCs w:val="19"/>
          <w:u w:val="single"/>
        </w:rPr>
        <w:t>When</w:t>
      </w:r>
      <w:r w:rsidRPr="00193689">
        <w:rPr>
          <w:rFonts w:ascii="Cambria Math" w:hAnsi="Cambria Math"/>
          <w:sz w:val="19"/>
          <w:szCs w:val="19"/>
        </w:rPr>
        <w:t xml:space="preserve"> did the incident occur or is it still taking place?</w:t>
      </w:r>
    </w:p>
    <w:p w:rsidR="00EE19AC" w:rsidRPr="00193689" w:rsidRDefault="00EE19AC" w:rsidP="00F7065C">
      <w:pPr>
        <w:pStyle w:val="BodyText"/>
        <w:numPr>
          <w:ilvl w:val="0"/>
          <w:numId w:val="20"/>
        </w:numPr>
        <w:tabs>
          <w:tab w:val="left" w:pos="9360"/>
        </w:tabs>
        <w:spacing w:before="0"/>
        <w:ind w:right="-29"/>
        <w:jc w:val="both"/>
        <w:rPr>
          <w:rFonts w:ascii="Cambria Math" w:hAnsi="Cambria Math"/>
          <w:sz w:val="19"/>
          <w:szCs w:val="19"/>
        </w:rPr>
      </w:pPr>
      <w:r w:rsidRPr="00193689">
        <w:rPr>
          <w:rFonts w:ascii="Cambria Math" w:hAnsi="Cambria Math"/>
          <w:b/>
          <w:sz w:val="19"/>
          <w:szCs w:val="19"/>
          <w:u w:val="single"/>
        </w:rPr>
        <w:t>Where</w:t>
      </w:r>
      <w:r w:rsidRPr="00193689">
        <w:rPr>
          <w:rFonts w:ascii="Cambria Math" w:hAnsi="Cambria Math"/>
          <w:sz w:val="19"/>
          <w:szCs w:val="19"/>
        </w:rPr>
        <w:t xml:space="preserve"> is the suspicious person/activity?</w:t>
      </w:r>
    </w:p>
    <w:p w:rsidR="00F30B9A" w:rsidRPr="00193689" w:rsidRDefault="00F30B9A" w:rsidP="00F7065C">
      <w:pPr>
        <w:pStyle w:val="BodyText"/>
        <w:tabs>
          <w:tab w:val="left" w:pos="9360"/>
        </w:tabs>
        <w:spacing w:before="0"/>
        <w:ind w:left="2160" w:right="-29"/>
        <w:jc w:val="both"/>
        <w:rPr>
          <w:rFonts w:ascii="Cambria Math" w:hAnsi="Cambria Math"/>
          <w:sz w:val="20"/>
          <w:szCs w:val="20"/>
        </w:rPr>
      </w:pPr>
    </w:p>
    <w:p w:rsidR="00EE19AC" w:rsidRPr="00193689" w:rsidRDefault="00EE19AC" w:rsidP="00F7065C">
      <w:pPr>
        <w:pStyle w:val="BodyText"/>
        <w:numPr>
          <w:ilvl w:val="0"/>
          <w:numId w:val="19"/>
        </w:numPr>
        <w:tabs>
          <w:tab w:val="left" w:pos="9360"/>
        </w:tabs>
        <w:spacing w:before="0"/>
        <w:ind w:right="420"/>
        <w:jc w:val="both"/>
        <w:rPr>
          <w:rFonts w:ascii="Cambria Math" w:hAnsi="Cambria Math"/>
          <w:sz w:val="20"/>
          <w:szCs w:val="20"/>
        </w:rPr>
      </w:pPr>
      <w:r w:rsidRPr="00193689">
        <w:rPr>
          <w:rFonts w:ascii="Cambria Math" w:hAnsi="Cambria Math"/>
          <w:sz w:val="20"/>
          <w:szCs w:val="20"/>
        </w:rPr>
        <w:t xml:space="preserve">When you call to report a </w:t>
      </w:r>
      <w:r w:rsidRPr="00193689">
        <w:rPr>
          <w:rFonts w:ascii="Cambria Math" w:hAnsi="Cambria Math"/>
          <w:i/>
          <w:sz w:val="20"/>
          <w:szCs w:val="20"/>
          <w:u w:val="single"/>
        </w:rPr>
        <w:t>crime in progress</w:t>
      </w:r>
      <w:r w:rsidRPr="00193689">
        <w:rPr>
          <w:rFonts w:ascii="Cambria Math" w:hAnsi="Cambria Math"/>
          <w:sz w:val="20"/>
          <w:szCs w:val="20"/>
        </w:rPr>
        <w:t>, report the incident as soon as possible by dialing 911. You should attempt to provide as much of the following information as possible, such as the nature of the incident making sure that the dispatcher understands that the incident is in progress; the location of the incident; a description of suspects involved; injuries that have occurred; a description of any weapons involved; and a description of property involved.  Stay on the line with the dispatcher until help arrives. Keep the dispatcher updated on any changes so responding units can be updated. Even if you cannot communicate, keep the line open. The dispatcher may be able to learn more about what is happening.</w:t>
      </w:r>
    </w:p>
    <w:p w:rsidR="00EE19AC" w:rsidRPr="00193689" w:rsidRDefault="00EE19AC" w:rsidP="00F7065C">
      <w:pPr>
        <w:pStyle w:val="BodyText"/>
        <w:tabs>
          <w:tab w:val="left" w:pos="9360"/>
        </w:tabs>
        <w:spacing w:before="0"/>
        <w:ind w:left="360" w:right="-30" w:firstLine="360"/>
        <w:jc w:val="both"/>
        <w:rPr>
          <w:rFonts w:ascii="Cambria Math" w:hAnsi="Cambria Math"/>
          <w:sz w:val="20"/>
          <w:szCs w:val="20"/>
        </w:rPr>
      </w:pPr>
    </w:p>
    <w:p w:rsidR="00EE19AC" w:rsidRPr="00193689" w:rsidRDefault="00EE19AC" w:rsidP="00F7065C">
      <w:pPr>
        <w:pStyle w:val="BodyText"/>
        <w:numPr>
          <w:ilvl w:val="0"/>
          <w:numId w:val="19"/>
        </w:numPr>
        <w:tabs>
          <w:tab w:val="left" w:pos="9360"/>
        </w:tabs>
        <w:spacing w:before="0"/>
        <w:ind w:right="420"/>
        <w:jc w:val="both"/>
        <w:rPr>
          <w:rFonts w:ascii="Cambria Math" w:hAnsi="Cambria Math"/>
          <w:sz w:val="20"/>
          <w:szCs w:val="20"/>
        </w:rPr>
      </w:pPr>
      <w:r w:rsidRPr="00193689">
        <w:rPr>
          <w:rFonts w:ascii="Cambria Math" w:hAnsi="Cambria Math"/>
          <w:sz w:val="20"/>
          <w:szCs w:val="20"/>
        </w:rPr>
        <w:t xml:space="preserve">When you call to report a </w:t>
      </w:r>
      <w:r w:rsidRPr="00193689">
        <w:rPr>
          <w:rFonts w:ascii="Cambria Math" w:hAnsi="Cambria Math"/>
          <w:i/>
          <w:sz w:val="20"/>
          <w:szCs w:val="20"/>
          <w:u w:val="single"/>
        </w:rPr>
        <w:t>crime</w:t>
      </w:r>
      <w:r w:rsidR="00F30B9A" w:rsidRPr="00193689">
        <w:rPr>
          <w:rFonts w:ascii="Cambria Math" w:hAnsi="Cambria Math"/>
          <w:i/>
          <w:sz w:val="20"/>
          <w:szCs w:val="20"/>
          <w:u w:val="single"/>
        </w:rPr>
        <w:t xml:space="preserve"> that</w:t>
      </w:r>
      <w:r w:rsidRPr="00193689">
        <w:rPr>
          <w:rFonts w:ascii="Cambria Math" w:hAnsi="Cambria Math"/>
          <w:i/>
          <w:sz w:val="20"/>
          <w:szCs w:val="20"/>
          <w:u w:val="single"/>
        </w:rPr>
        <w:t xml:space="preserve"> is no longer in progress and is not an emergency or life-threatening situation</w:t>
      </w:r>
      <w:r w:rsidR="004D60A5">
        <w:rPr>
          <w:rFonts w:ascii="Cambria Math" w:hAnsi="Cambria Math"/>
          <w:sz w:val="20"/>
          <w:szCs w:val="20"/>
        </w:rPr>
        <w:t xml:space="preserve">, </w:t>
      </w:r>
      <w:r w:rsidRPr="00193689">
        <w:rPr>
          <w:rFonts w:ascii="Cambria Math" w:hAnsi="Cambria Math"/>
          <w:sz w:val="20"/>
          <w:szCs w:val="20"/>
        </w:rPr>
        <w:t xml:space="preserve">call the </w:t>
      </w:r>
      <w:r w:rsidR="0064438C" w:rsidRPr="00F43F59">
        <w:rPr>
          <w:rFonts w:ascii="Cambria Math" w:hAnsi="Cambria Math"/>
          <w:sz w:val="20"/>
          <w:szCs w:val="20"/>
        </w:rPr>
        <w:t>Department of Public Safety</w:t>
      </w:r>
      <w:r w:rsidRPr="00F43F59">
        <w:rPr>
          <w:rFonts w:ascii="Cambria Math" w:hAnsi="Cambria Math"/>
          <w:sz w:val="20"/>
          <w:szCs w:val="20"/>
        </w:rPr>
        <w:t xml:space="preserve"> and be prepared to provide at least the following information: Your name; the location on campus where the crime was committed; your telephone number; and a brief synopsis of what </w:t>
      </w:r>
      <w:r w:rsidRPr="00193689">
        <w:rPr>
          <w:rFonts w:ascii="Cambria Math" w:hAnsi="Cambria Math"/>
          <w:sz w:val="20"/>
          <w:szCs w:val="20"/>
        </w:rPr>
        <w:t>occurred (include date, time, and location of crime).</w:t>
      </w:r>
    </w:p>
    <w:p w:rsidR="00EE19AC" w:rsidRPr="00193689" w:rsidRDefault="00EE19AC" w:rsidP="00F7065C">
      <w:pPr>
        <w:pStyle w:val="BodyText"/>
        <w:tabs>
          <w:tab w:val="left" w:pos="9360"/>
        </w:tabs>
        <w:spacing w:before="0"/>
        <w:ind w:left="360" w:right="-30" w:firstLine="360"/>
        <w:jc w:val="both"/>
        <w:rPr>
          <w:rFonts w:ascii="Cambria Math" w:hAnsi="Cambria Math"/>
          <w:sz w:val="20"/>
          <w:szCs w:val="20"/>
        </w:rPr>
      </w:pPr>
    </w:p>
    <w:p w:rsidR="00EE19AC" w:rsidRPr="00193689" w:rsidRDefault="00EE19AC" w:rsidP="00F7065C">
      <w:pPr>
        <w:pStyle w:val="BodyText"/>
        <w:numPr>
          <w:ilvl w:val="0"/>
          <w:numId w:val="19"/>
        </w:numPr>
        <w:tabs>
          <w:tab w:val="left" w:pos="9360"/>
        </w:tabs>
        <w:spacing w:before="0"/>
        <w:ind w:right="420"/>
        <w:jc w:val="both"/>
        <w:rPr>
          <w:rFonts w:ascii="Cambria Math" w:hAnsi="Cambria Math"/>
          <w:sz w:val="20"/>
          <w:szCs w:val="20"/>
        </w:rPr>
      </w:pPr>
      <w:r w:rsidRPr="00193689">
        <w:rPr>
          <w:rFonts w:ascii="Cambria Math" w:hAnsi="Cambria Math"/>
          <w:sz w:val="20"/>
          <w:szCs w:val="20"/>
        </w:rPr>
        <w:t>Other points to remember are:</w:t>
      </w:r>
    </w:p>
    <w:p w:rsidR="00FA273C" w:rsidRPr="00193689" w:rsidRDefault="00FA273C" w:rsidP="00F7065C">
      <w:pPr>
        <w:pStyle w:val="BodyText"/>
        <w:tabs>
          <w:tab w:val="left" w:pos="9360"/>
        </w:tabs>
        <w:ind w:right="420" w:firstLine="360"/>
        <w:jc w:val="both"/>
        <w:rPr>
          <w:rFonts w:ascii="Cambria Math" w:hAnsi="Cambria Math"/>
          <w:sz w:val="20"/>
          <w:szCs w:val="20"/>
        </w:rPr>
      </w:pPr>
    </w:p>
    <w:p w:rsidR="00E072C8" w:rsidRPr="00193689" w:rsidRDefault="00F43F59" w:rsidP="00F7065C">
      <w:pPr>
        <w:pStyle w:val="BodyText"/>
        <w:numPr>
          <w:ilvl w:val="0"/>
          <w:numId w:val="20"/>
        </w:numPr>
        <w:tabs>
          <w:tab w:val="left" w:pos="9360"/>
        </w:tabs>
        <w:spacing w:before="0"/>
        <w:ind w:right="420"/>
        <w:jc w:val="both"/>
        <w:rPr>
          <w:rFonts w:ascii="Cambria Math" w:hAnsi="Cambria Math"/>
          <w:sz w:val="20"/>
          <w:szCs w:val="20"/>
        </w:rPr>
      </w:pPr>
      <w:r w:rsidRPr="00F43F59">
        <w:rPr>
          <w:rFonts w:ascii="Cambria Math" w:hAnsi="Cambria Math"/>
          <w:sz w:val="20"/>
          <w:szCs w:val="20"/>
        </w:rPr>
        <w:t xml:space="preserve">If the crime occurs or occurred on the </w:t>
      </w:r>
      <w:r w:rsidR="004D60A5">
        <w:rPr>
          <w:rFonts w:ascii="Cambria Math" w:hAnsi="Cambria Math"/>
          <w:sz w:val="20"/>
          <w:szCs w:val="20"/>
        </w:rPr>
        <w:t>Main C</w:t>
      </w:r>
      <w:r w:rsidRPr="00F43F59">
        <w:rPr>
          <w:rFonts w:ascii="Cambria Math" w:hAnsi="Cambria Math"/>
          <w:sz w:val="20"/>
          <w:szCs w:val="20"/>
        </w:rPr>
        <w:t>ampus, call the Department of Public Safety.  If the crime occurs off-campus or at one of MSM's off-site campus facilities (i.e. Buggy</w:t>
      </w:r>
      <w:r w:rsidR="00B764D4">
        <w:rPr>
          <w:rFonts w:ascii="Cambria Math" w:hAnsi="Cambria Math"/>
          <w:sz w:val="20"/>
          <w:szCs w:val="20"/>
        </w:rPr>
        <w:t xml:space="preserve"> W</w:t>
      </w:r>
      <w:r w:rsidRPr="00F43F59">
        <w:rPr>
          <w:rFonts w:ascii="Cambria Math" w:hAnsi="Cambria Math"/>
          <w:sz w:val="20"/>
          <w:szCs w:val="20"/>
        </w:rPr>
        <w:t>orks Buildin</w:t>
      </w:r>
      <w:r>
        <w:rPr>
          <w:rFonts w:ascii="Cambria Math" w:hAnsi="Cambria Math"/>
          <w:sz w:val="20"/>
          <w:szCs w:val="20"/>
        </w:rPr>
        <w:t xml:space="preserve">g Core and Clinical Facilities </w:t>
      </w:r>
      <w:r w:rsidRPr="00F43F59">
        <w:rPr>
          <w:rFonts w:ascii="Cambria Math" w:hAnsi="Cambria Math"/>
          <w:sz w:val="20"/>
          <w:szCs w:val="20"/>
        </w:rPr>
        <w:t>or Morehouse Healthcare</w:t>
      </w:r>
      <w:r>
        <w:rPr>
          <w:rFonts w:ascii="Cambria Math" w:hAnsi="Cambria Math"/>
          <w:sz w:val="20"/>
          <w:szCs w:val="20"/>
        </w:rPr>
        <w:t>)</w:t>
      </w:r>
      <w:r w:rsidRPr="00F43F59">
        <w:rPr>
          <w:rFonts w:ascii="Cambria Math" w:hAnsi="Cambria Math"/>
          <w:sz w:val="20"/>
          <w:szCs w:val="20"/>
        </w:rPr>
        <w:t>, call 911 and then the Department of Public Safety.</w:t>
      </w:r>
    </w:p>
    <w:p w:rsidR="00E072C8" w:rsidRPr="00193689" w:rsidRDefault="00E072C8" w:rsidP="00F7065C">
      <w:pPr>
        <w:pStyle w:val="BodyText"/>
        <w:tabs>
          <w:tab w:val="left" w:pos="9360"/>
        </w:tabs>
        <w:spacing w:before="0"/>
        <w:ind w:left="2160" w:right="420"/>
        <w:jc w:val="both"/>
        <w:rPr>
          <w:rFonts w:ascii="Cambria Math" w:hAnsi="Cambria Math"/>
          <w:sz w:val="20"/>
          <w:szCs w:val="20"/>
        </w:rPr>
      </w:pPr>
    </w:p>
    <w:p w:rsidR="00EE19AC" w:rsidRPr="00193689" w:rsidRDefault="00EE19AC" w:rsidP="00F7065C">
      <w:pPr>
        <w:pStyle w:val="BodyText"/>
        <w:numPr>
          <w:ilvl w:val="0"/>
          <w:numId w:val="20"/>
        </w:numPr>
        <w:tabs>
          <w:tab w:val="left" w:pos="9360"/>
        </w:tabs>
        <w:spacing w:before="0"/>
        <w:ind w:right="420"/>
        <w:jc w:val="both"/>
        <w:rPr>
          <w:rFonts w:ascii="Cambria Math" w:hAnsi="Cambria Math"/>
          <w:sz w:val="20"/>
          <w:szCs w:val="20"/>
        </w:rPr>
      </w:pPr>
      <w:r w:rsidRPr="00193689">
        <w:rPr>
          <w:rFonts w:ascii="Cambria Math" w:hAnsi="Cambria Math"/>
          <w:sz w:val="20"/>
          <w:szCs w:val="20"/>
        </w:rPr>
        <w:t xml:space="preserve">Give all the information you have on the incident and/or person to the dispatcher. Do not hang up until the dispatcher is finished with his/her questions. Officers may need more information from you to enable them to properly handle the call. </w:t>
      </w:r>
    </w:p>
    <w:p w:rsidR="00FA273C" w:rsidRPr="00193689" w:rsidRDefault="00FA273C" w:rsidP="00F7065C">
      <w:pPr>
        <w:pStyle w:val="BodyText"/>
        <w:tabs>
          <w:tab w:val="left" w:pos="9360"/>
        </w:tabs>
        <w:spacing w:before="0"/>
        <w:ind w:left="720" w:right="420"/>
        <w:jc w:val="both"/>
        <w:rPr>
          <w:rFonts w:ascii="Cambria Math" w:hAnsi="Cambria Math"/>
          <w:sz w:val="20"/>
          <w:szCs w:val="20"/>
        </w:rPr>
      </w:pPr>
    </w:p>
    <w:p w:rsidR="00EE19AC" w:rsidRPr="00193689" w:rsidRDefault="00EE19AC" w:rsidP="00F7065C">
      <w:pPr>
        <w:pStyle w:val="BodyText"/>
        <w:numPr>
          <w:ilvl w:val="0"/>
          <w:numId w:val="20"/>
        </w:numPr>
        <w:tabs>
          <w:tab w:val="left" w:pos="9360"/>
        </w:tabs>
        <w:spacing w:before="0"/>
        <w:ind w:right="420"/>
        <w:jc w:val="both"/>
        <w:rPr>
          <w:rFonts w:ascii="Cambria Math" w:hAnsi="Cambria Math"/>
          <w:sz w:val="20"/>
          <w:szCs w:val="20"/>
        </w:rPr>
      </w:pPr>
      <w:r w:rsidRPr="00193689">
        <w:rPr>
          <w:rFonts w:ascii="Cambria Math" w:hAnsi="Cambria Math"/>
          <w:sz w:val="20"/>
          <w:szCs w:val="20"/>
        </w:rPr>
        <w:t>When the police arrive, identify yourself and ensure that they do not have any other questions for you.</w:t>
      </w:r>
    </w:p>
    <w:p w:rsidR="00FA273C" w:rsidRPr="00193689" w:rsidRDefault="00FA273C" w:rsidP="00F7065C">
      <w:pPr>
        <w:pStyle w:val="BodyText"/>
        <w:tabs>
          <w:tab w:val="left" w:pos="9360"/>
        </w:tabs>
        <w:spacing w:before="0"/>
        <w:ind w:left="720" w:right="420"/>
        <w:jc w:val="both"/>
        <w:rPr>
          <w:rFonts w:ascii="Cambria Math" w:hAnsi="Cambria Math"/>
          <w:sz w:val="20"/>
          <w:szCs w:val="20"/>
        </w:rPr>
      </w:pPr>
    </w:p>
    <w:p w:rsidR="00EE19AC" w:rsidRPr="00193689" w:rsidRDefault="00EE19AC" w:rsidP="00F7065C">
      <w:pPr>
        <w:pStyle w:val="BodyText"/>
        <w:numPr>
          <w:ilvl w:val="0"/>
          <w:numId w:val="20"/>
        </w:numPr>
        <w:tabs>
          <w:tab w:val="left" w:pos="9360"/>
        </w:tabs>
        <w:spacing w:before="0"/>
        <w:ind w:right="420"/>
        <w:jc w:val="both"/>
        <w:rPr>
          <w:rFonts w:ascii="Cambria Math" w:hAnsi="Cambria Math"/>
          <w:sz w:val="20"/>
          <w:szCs w:val="20"/>
        </w:rPr>
      </w:pPr>
      <w:r w:rsidRPr="00193689">
        <w:rPr>
          <w:rFonts w:ascii="Cambria Math" w:hAnsi="Cambria Math"/>
          <w:sz w:val="20"/>
          <w:szCs w:val="20"/>
        </w:rPr>
        <w:t>If you are witnessing a crime in progress, do not try to handle the problem yourself.</w:t>
      </w:r>
    </w:p>
    <w:p w:rsidR="00FA273C" w:rsidRPr="00193689" w:rsidRDefault="00FA273C" w:rsidP="00F7065C">
      <w:pPr>
        <w:pStyle w:val="BodyText"/>
        <w:tabs>
          <w:tab w:val="left" w:pos="9360"/>
        </w:tabs>
        <w:spacing w:before="0"/>
        <w:ind w:left="720" w:right="420"/>
        <w:jc w:val="both"/>
        <w:rPr>
          <w:rFonts w:ascii="Cambria Math" w:hAnsi="Cambria Math"/>
          <w:sz w:val="20"/>
          <w:szCs w:val="20"/>
        </w:rPr>
      </w:pPr>
    </w:p>
    <w:p w:rsidR="00EE19AC" w:rsidRPr="00193689" w:rsidRDefault="00EE19AC" w:rsidP="00F7065C">
      <w:pPr>
        <w:pStyle w:val="BodyText"/>
        <w:numPr>
          <w:ilvl w:val="0"/>
          <w:numId w:val="20"/>
        </w:numPr>
        <w:tabs>
          <w:tab w:val="left" w:pos="9360"/>
        </w:tabs>
        <w:spacing w:before="0"/>
        <w:ind w:right="420"/>
        <w:jc w:val="both"/>
        <w:rPr>
          <w:rFonts w:ascii="Cambria Math" w:hAnsi="Cambria Math"/>
          <w:sz w:val="20"/>
          <w:szCs w:val="20"/>
        </w:rPr>
      </w:pPr>
      <w:r w:rsidRPr="00193689">
        <w:rPr>
          <w:rFonts w:ascii="Cambria Math" w:hAnsi="Cambria Math"/>
          <w:sz w:val="20"/>
          <w:szCs w:val="20"/>
        </w:rPr>
        <w:t>Do not delay repo</w:t>
      </w:r>
      <w:r w:rsidR="00B764D4">
        <w:rPr>
          <w:rFonts w:ascii="Cambria Math" w:hAnsi="Cambria Math"/>
          <w:sz w:val="20"/>
          <w:szCs w:val="20"/>
        </w:rPr>
        <w:t>rting the incident.  Remember: A</w:t>
      </w:r>
      <w:r w:rsidRPr="00193689">
        <w:rPr>
          <w:rFonts w:ascii="Cambria Math" w:hAnsi="Cambria Math"/>
          <w:sz w:val="20"/>
          <w:szCs w:val="20"/>
        </w:rPr>
        <w:t xml:space="preserve"> crime is never solved unless someone reports it!</w:t>
      </w:r>
    </w:p>
    <w:p w:rsidR="00FA273C" w:rsidRPr="00193689" w:rsidRDefault="00FA273C" w:rsidP="00F7065C">
      <w:pPr>
        <w:pStyle w:val="BodyText"/>
        <w:tabs>
          <w:tab w:val="left" w:pos="9360"/>
        </w:tabs>
        <w:spacing w:before="0"/>
        <w:ind w:left="720" w:right="420"/>
        <w:jc w:val="both"/>
        <w:rPr>
          <w:rFonts w:ascii="Cambria Math" w:hAnsi="Cambria Math"/>
          <w:sz w:val="20"/>
          <w:szCs w:val="20"/>
        </w:rPr>
      </w:pPr>
    </w:p>
    <w:p w:rsidR="00EE19AC" w:rsidRPr="00193689" w:rsidRDefault="00EE19AC" w:rsidP="00F7065C">
      <w:pPr>
        <w:pStyle w:val="BodyText"/>
        <w:numPr>
          <w:ilvl w:val="0"/>
          <w:numId w:val="20"/>
        </w:numPr>
        <w:tabs>
          <w:tab w:val="left" w:pos="9360"/>
        </w:tabs>
        <w:spacing w:before="0"/>
        <w:ind w:right="420"/>
        <w:jc w:val="both"/>
        <w:rPr>
          <w:rFonts w:ascii="Cambria Math" w:hAnsi="Cambria Math"/>
          <w:sz w:val="20"/>
          <w:szCs w:val="20"/>
        </w:rPr>
      </w:pPr>
      <w:r w:rsidRPr="00193689">
        <w:rPr>
          <w:rFonts w:ascii="Cambria Math" w:hAnsi="Cambria Math"/>
          <w:sz w:val="20"/>
          <w:szCs w:val="20"/>
        </w:rPr>
        <w:t>Do not leave the location from which you are reporting the incident unless you are in danger. The dispatcher may need to get more information from you.</w:t>
      </w:r>
    </w:p>
    <w:p w:rsidR="00EE19AC" w:rsidRPr="00193689" w:rsidRDefault="00EE19AC" w:rsidP="00F7065C">
      <w:pPr>
        <w:pStyle w:val="BodyText"/>
        <w:tabs>
          <w:tab w:val="left" w:pos="9360"/>
        </w:tabs>
        <w:ind w:left="1080" w:right="-30"/>
        <w:jc w:val="both"/>
        <w:rPr>
          <w:rFonts w:ascii="Cambria Math" w:hAnsi="Cambria Math"/>
          <w:sz w:val="20"/>
          <w:szCs w:val="20"/>
        </w:rPr>
      </w:pPr>
    </w:p>
    <w:p w:rsidR="00EE19AC" w:rsidRPr="00193689" w:rsidRDefault="00EE19AC" w:rsidP="00F7065C">
      <w:pPr>
        <w:pStyle w:val="BodyText"/>
        <w:tabs>
          <w:tab w:val="left" w:pos="9360"/>
        </w:tabs>
        <w:spacing w:before="0"/>
        <w:ind w:left="360" w:right="420" w:firstLine="360"/>
        <w:jc w:val="both"/>
        <w:rPr>
          <w:rFonts w:ascii="Cambria Math" w:hAnsi="Cambria Math"/>
          <w:sz w:val="20"/>
          <w:szCs w:val="20"/>
        </w:rPr>
      </w:pPr>
      <w:r w:rsidRPr="00193689">
        <w:rPr>
          <w:rFonts w:ascii="Cambria Math" w:hAnsi="Cambria Math"/>
          <w:sz w:val="20"/>
          <w:szCs w:val="20"/>
        </w:rPr>
        <w:t>Obviously, not everything you see is suspicious or a crime. For example, a person walking across campus is not necessarily suspicious. However, a person walking through a building corridor attempting to open each office door is suspicious.  There are several classes offered by the Department of Public Safety, including “Situational Awareness,” and “How to Identify When Someone Is Carrying a Concealed Weapon.”  Make every opportunity to take these and other safety classes.</w:t>
      </w:r>
      <w:r w:rsidR="000839A5" w:rsidRPr="00193689">
        <w:rPr>
          <w:rFonts w:ascii="Cambria Math" w:hAnsi="Cambria Math"/>
          <w:sz w:val="20"/>
          <w:szCs w:val="20"/>
        </w:rPr>
        <w:t xml:space="preserve"> </w:t>
      </w:r>
    </w:p>
    <w:p w:rsidR="00DB608A" w:rsidRPr="00193689" w:rsidRDefault="00DB608A" w:rsidP="00B50CE3">
      <w:pPr>
        <w:pStyle w:val="BodyText"/>
        <w:spacing w:before="0"/>
        <w:ind w:left="360" w:right="420" w:firstLine="360"/>
        <w:jc w:val="both"/>
        <w:rPr>
          <w:rFonts w:ascii="Cambria Math" w:hAnsi="Cambria Math"/>
          <w:sz w:val="20"/>
          <w:szCs w:val="20"/>
        </w:rPr>
      </w:pPr>
    </w:p>
    <w:p w:rsidR="00EE19AC" w:rsidRPr="00193689" w:rsidRDefault="00EE19AC" w:rsidP="00FB19EB">
      <w:pPr>
        <w:pStyle w:val="BodyText"/>
        <w:ind w:right="-30" w:firstLine="360"/>
        <w:jc w:val="both"/>
        <w:rPr>
          <w:rFonts w:ascii="Cambria Math" w:hAnsi="Cambria Math"/>
          <w:sz w:val="20"/>
          <w:szCs w:val="20"/>
        </w:rPr>
      </w:pPr>
    </w:p>
    <w:p w:rsidR="00EE19AC" w:rsidRPr="00193689" w:rsidRDefault="00EE19AC" w:rsidP="00885E81">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Limited Voluntary Confidential Reporting</w:t>
      </w:r>
    </w:p>
    <w:p w:rsidR="00822B8D" w:rsidRPr="00193689" w:rsidRDefault="00822B8D" w:rsidP="00822B8D">
      <w:pPr>
        <w:pStyle w:val="Heading1"/>
        <w:ind w:left="720" w:right="1460"/>
        <w:rPr>
          <w:rFonts w:ascii="Cambria Math" w:hAnsi="Cambria Math"/>
          <w:color w:val="002060"/>
          <w:spacing w:val="-1"/>
          <w:sz w:val="20"/>
          <w:szCs w:val="20"/>
        </w:rPr>
      </w:pPr>
    </w:p>
    <w:p w:rsidR="00EE19AC" w:rsidRPr="00AF5A45" w:rsidRDefault="00EE19AC" w:rsidP="00B50CE3">
      <w:pPr>
        <w:pStyle w:val="BodyText"/>
        <w:spacing w:before="0"/>
        <w:ind w:left="360" w:right="420" w:firstLine="360"/>
        <w:jc w:val="both"/>
        <w:rPr>
          <w:rFonts w:ascii="Cambria Math" w:hAnsi="Cambria Math"/>
          <w:sz w:val="20"/>
          <w:szCs w:val="20"/>
        </w:rPr>
      </w:pPr>
      <w:r w:rsidRPr="00AF5A45">
        <w:rPr>
          <w:rFonts w:ascii="Cambria Math" w:hAnsi="Cambria Math"/>
          <w:sz w:val="20"/>
          <w:szCs w:val="20"/>
        </w:rPr>
        <w:t>Anyone who is the victim or witness to any crime is encouraged to promptly report the incident to the Department of Public Safety. Reports made to the Department of Public Safety or other local law enforcement agencies are open records under state law, and therefore, cannot be held in confidence. Victims of sexual assault</w:t>
      </w:r>
      <w:r w:rsidR="000C731F">
        <w:rPr>
          <w:rFonts w:ascii="Cambria Math" w:hAnsi="Cambria Math"/>
          <w:sz w:val="20"/>
          <w:szCs w:val="20"/>
        </w:rPr>
        <w:t xml:space="preserve">, </w:t>
      </w:r>
      <w:r w:rsidR="000C731F" w:rsidRPr="00F07142">
        <w:rPr>
          <w:rFonts w:ascii="Cambria Math" w:hAnsi="Cambria Math"/>
          <w:sz w:val="20"/>
          <w:szCs w:val="20"/>
        </w:rPr>
        <w:t>dating violence, domestic violence or stalking</w:t>
      </w:r>
      <w:r w:rsidRPr="00AF5A45">
        <w:rPr>
          <w:rFonts w:ascii="Cambria Math" w:hAnsi="Cambria Math"/>
          <w:sz w:val="20"/>
          <w:szCs w:val="20"/>
        </w:rPr>
        <w:t xml:space="preserve"> may choose to confidentially report crimes t</w:t>
      </w:r>
      <w:r w:rsidR="004F1A2A" w:rsidRPr="00AF5A45">
        <w:rPr>
          <w:rFonts w:ascii="Cambria Math" w:hAnsi="Cambria Math"/>
          <w:sz w:val="20"/>
          <w:szCs w:val="20"/>
        </w:rPr>
        <w:t xml:space="preserve">o </w:t>
      </w:r>
      <w:r w:rsidR="00206466" w:rsidRPr="00AF5A45">
        <w:rPr>
          <w:rFonts w:ascii="Cambria Math" w:hAnsi="Cambria Math"/>
          <w:sz w:val="20"/>
          <w:szCs w:val="20"/>
        </w:rPr>
        <w:t xml:space="preserve">the </w:t>
      </w:r>
      <w:r w:rsidR="00CF64D2" w:rsidRPr="00AF5A45">
        <w:rPr>
          <w:rFonts w:ascii="Cambria Math" w:hAnsi="Cambria Math"/>
          <w:sz w:val="20"/>
          <w:szCs w:val="20"/>
        </w:rPr>
        <w:t>Department of Public Safety</w:t>
      </w:r>
      <w:r w:rsidR="00206466" w:rsidRPr="00AF5A45">
        <w:rPr>
          <w:rFonts w:ascii="Cambria Math" w:hAnsi="Cambria Math"/>
          <w:sz w:val="20"/>
          <w:szCs w:val="20"/>
        </w:rPr>
        <w:t>,</w:t>
      </w:r>
      <w:r w:rsidR="004F1A2A" w:rsidRPr="00AF5A45">
        <w:rPr>
          <w:rFonts w:ascii="Cambria Math" w:hAnsi="Cambria Math"/>
          <w:sz w:val="20"/>
          <w:szCs w:val="20"/>
        </w:rPr>
        <w:t xml:space="preserve"> </w:t>
      </w:r>
      <w:r w:rsidRPr="00AF5A45">
        <w:rPr>
          <w:rFonts w:ascii="Cambria Math" w:hAnsi="Cambria Math"/>
          <w:sz w:val="20"/>
          <w:szCs w:val="20"/>
        </w:rPr>
        <w:t>the Title IX Coordinator</w:t>
      </w:r>
      <w:r w:rsidR="004F1A2A" w:rsidRPr="00AF5A45">
        <w:rPr>
          <w:rFonts w:ascii="Cambria Math" w:hAnsi="Cambria Math"/>
          <w:sz w:val="20"/>
          <w:szCs w:val="20"/>
        </w:rPr>
        <w:t xml:space="preserve"> or the Deputy Title IX Coordinator</w:t>
      </w:r>
      <w:r w:rsidR="00206466" w:rsidRPr="00AF5A45">
        <w:rPr>
          <w:rFonts w:ascii="Cambria Math" w:hAnsi="Cambria Math"/>
          <w:sz w:val="20"/>
          <w:szCs w:val="20"/>
        </w:rPr>
        <w:t>. All reports</w:t>
      </w:r>
      <w:r w:rsidR="00CF64D2" w:rsidRPr="00AF5A45">
        <w:rPr>
          <w:rFonts w:ascii="Cambria Math" w:hAnsi="Cambria Math"/>
          <w:sz w:val="20"/>
          <w:szCs w:val="20"/>
        </w:rPr>
        <w:t xml:space="preserve"> involving sexual violence</w:t>
      </w:r>
      <w:r w:rsidR="00206466" w:rsidRPr="00AF5A45">
        <w:rPr>
          <w:rFonts w:ascii="Cambria Math" w:hAnsi="Cambria Math"/>
          <w:sz w:val="20"/>
          <w:szCs w:val="20"/>
        </w:rPr>
        <w:t xml:space="preserve"> </w:t>
      </w:r>
      <w:r w:rsidR="00CF64D2" w:rsidRPr="00AF5A45">
        <w:rPr>
          <w:rFonts w:ascii="Cambria Math" w:hAnsi="Cambria Math"/>
          <w:sz w:val="20"/>
          <w:szCs w:val="20"/>
        </w:rPr>
        <w:t xml:space="preserve">of any kind </w:t>
      </w:r>
      <w:r w:rsidR="00206466" w:rsidRPr="00AF5A45">
        <w:rPr>
          <w:rFonts w:ascii="Cambria Math" w:hAnsi="Cambria Math"/>
          <w:sz w:val="20"/>
          <w:szCs w:val="20"/>
        </w:rPr>
        <w:t>--</w:t>
      </w:r>
      <w:r w:rsidRPr="00AF5A45">
        <w:rPr>
          <w:rFonts w:ascii="Cambria Math" w:hAnsi="Cambria Math"/>
          <w:sz w:val="20"/>
          <w:szCs w:val="20"/>
        </w:rPr>
        <w:t xml:space="preserve"> </w:t>
      </w:r>
      <w:r w:rsidR="00206466" w:rsidRPr="00AF5A45">
        <w:rPr>
          <w:rFonts w:ascii="Cambria Math" w:hAnsi="Cambria Math"/>
          <w:sz w:val="20"/>
          <w:szCs w:val="20"/>
        </w:rPr>
        <w:t xml:space="preserve">regardless of </w:t>
      </w:r>
      <w:r w:rsidR="00CF64D2" w:rsidRPr="00AF5A45">
        <w:rPr>
          <w:rFonts w:ascii="Cambria Math" w:hAnsi="Cambria Math"/>
          <w:sz w:val="20"/>
          <w:szCs w:val="20"/>
        </w:rPr>
        <w:t xml:space="preserve">how or to whom they were initially reported -- </w:t>
      </w:r>
      <w:r w:rsidRPr="00AF5A45">
        <w:rPr>
          <w:rFonts w:ascii="Cambria Math" w:hAnsi="Cambria Math"/>
          <w:sz w:val="20"/>
          <w:szCs w:val="20"/>
        </w:rPr>
        <w:t xml:space="preserve">will be </w:t>
      </w:r>
      <w:r w:rsidR="00CF64D2" w:rsidRPr="00AF5A45">
        <w:rPr>
          <w:rFonts w:ascii="Cambria Math" w:hAnsi="Cambria Math"/>
          <w:sz w:val="20"/>
          <w:szCs w:val="20"/>
        </w:rPr>
        <w:t>disclosed to the Title IX Coordinator or</w:t>
      </w:r>
      <w:r w:rsidR="00206466" w:rsidRPr="00AF5A45">
        <w:rPr>
          <w:rFonts w:ascii="Cambria Math" w:hAnsi="Cambria Math"/>
          <w:sz w:val="20"/>
          <w:szCs w:val="20"/>
        </w:rPr>
        <w:t xml:space="preserve"> Deputy Title IX Coordinator</w:t>
      </w:r>
      <w:r w:rsidR="00325FBB" w:rsidRPr="00AF5A45">
        <w:rPr>
          <w:rFonts w:ascii="Cambria Math" w:hAnsi="Cambria Math"/>
          <w:sz w:val="20"/>
          <w:szCs w:val="20"/>
        </w:rPr>
        <w:t>,</w:t>
      </w:r>
      <w:r w:rsidR="00206466" w:rsidRPr="00AF5A45">
        <w:rPr>
          <w:rFonts w:ascii="Cambria Math" w:hAnsi="Cambria Math"/>
          <w:sz w:val="20"/>
          <w:szCs w:val="20"/>
        </w:rPr>
        <w:t xml:space="preserve"> </w:t>
      </w:r>
      <w:r w:rsidR="00CF64D2" w:rsidRPr="00AF5A45">
        <w:rPr>
          <w:rFonts w:ascii="Cambria Math" w:hAnsi="Cambria Math"/>
          <w:sz w:val="20"/>
          <w:szCs w:val="20"/>
        </w:rPr>
        <w:t xml:space="preserve">and </w:t>
      </w:r>
      <w:r w:rsidRPr="00AF5A45">
        <w:rPr>
          <w:rFonts w:ascii="Cambria Math" w:hAnsi="Cambria Math"/>
          <w:sz w:val="20"/>
          <w:szCs w:val="20"/>
        </w:rPr>
        <w:t>included in the annual crime statistics, with victims' name withheld as confidential. When appropriate to do so, violations of the law will be referred to the Title IX Coordinator</w:t>
      </w:r>
      <w:r w:rsidR="004F1A2A" w:rsidRPr="00AF5A45">
        <w:rPr>
          <w:rFonts w:ascii="Cambria Math" w:hAnsi="Cambria Math"/>
          <w:sz w:val="20"/>
          <w:szCs w:val="20"/>
        </w:rPr>
        <w:t xml:space="preserve"> (or her deputy)</w:t>
      </w:r>
      <w:r w:rsidRPr="00AF5A45">
        <w:rPr>
          <w:rFonts w:ascii="Cambria Math" w:hAnsi="Cambria Math"/>
          <w:sz w:val="20"/>
          <w:szCs w:val="20"/>
        </w:rPr>
        <w:t xml:space="preserve"> and the Department of Public Safety for review.  When a potentially dangerous threat to the </w:t>
      </w:r>
      <w:r w:rsidR="004D60A5">
        <w:rPr>
          <w:rFonts w:ascii="Cambria Math" w:hAnsi="Cambria Math"/>
          <w:sz w:val="20"/>
          <w:szCs w:val="20"/>
        </w:rPr>
        <w:t>MSM</w:t>
      </w:r>
      <w:r w:rsidRPr="00AF5A45">
        <w:rPr>
          <w:rFonts w:ascii="Cambria Math" w:hAnsi="Cambria Math"/>
          <w:sz w:val="20"/>
          <w:szCs w:val="20"/>
        </w:rPr>
        <w:t xml:space="preserve"> community arises, campus security alerts will be issued to notify individuals of the threat in a timely manner. These alerts will also inform the community of any recommended action to be taken.</w:t>
      </w:r>
    </w:p>
    <w:p w:rsidR="00F17F84" w:rsidRPr="00193689" w:rsidRDefault="00F17F84" w:rsidP="00B50CE3">
      <w:pPr>
        <w:pStyle w:val="BodyText"/>
        <w:spacing w:before="0"/>
        <w:ind w:left="360" w:right="420" w:firstLine="360"/>
        <w:jc w:val="both"/>
        <w:rPr>
          <w:rFonts w:ascii="Cambria Math" w:hAnsi="Cambria Math"/>
          <w:sz w:val="20"/>
          <w:szCs w:val="20"/>
        </w:rPr>
      </w:pPr>
    </w:p>
    <w:p w:rsidR="00E83383" w:rsidRPr="00193689" w:rsidRDefault="00E83383" w:rsidP="00B50CE3">
      <w:pPr>
        <w:pStyle w:val="BodyText"/>
        <w:spacing w:before="0"/>
        <w:ind w:left="360" w:right="420" w:firstLine="360"/>
        <w:jc w:val="both"/>
        <w:rPr>
          <w:rFonts w:ascii="Cambria Math" w:hAnsi="Cambria Math"/>
          <w:sz w:val="20"/>
          <w:szCs w:val="20"/>
        </w:rPr>
      </w:pPr>
    </w:p>
    <w:p w:rsidR="00EE19AC" w:rsidRPr="00193689" w:rsidRDefault="00EE19AC" w:rsidP="00885E81">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 xml:space="preserve">Timely Warnings and the </w:t>
      </w:r>
      <w:r w:rsidR="00853B00" w:rsidRPr="00193689">
        <w:rPr>
          <w:rFonts w:ascii="Cambria Math" w:hAnsi="Cambria Math"/>
          <w:color w:val="002060"/>
          <w:spacing w:val="-1"/>
          <w:sz w:val="20"/>
          <w:szCs w:val="20"/>
          <w:u w:val="none"/>
        </w:rPr>
        <w:t>MSM</w:t>
      </w:r>
      <w:r w:rsidRPr="00193689">
        <w:rPr>
          <w:rFonts w:ascii="Cambria Math" w:hAnsi="Cambria Math"/>
          <w:color w:val="002060"/>
          <w:spacing w:val="-1"/>
          <w:sz w:val="20"/>
          <w:szCs w:val="20"/>
          <w:u w:val="none"/>
        </w:rPr>
        <w:t xml:space="preserve"> ALERT System</w:t>
      </w:r>
    </w:p>
    <w:p w:rsidR="00822B8D" w:rsidRPr="00AF5A45" w:rsidRDefault="00822B8D" w:rsidP="00AF5A45">
      <w:pPr>
        <w:pStyle w:val="BodyText"/>
        <w:spacing w:before="0"/>
        <w:ind w:left="360" w:right="420" w:firstLine="360"/>
        <w:jc w:val="both"/>
        <w:rPr>
          <w:rFonts w:ascii="Cambria Math" w:hAnsi="Cambria Math"/>
          <w:sz w:val="20"/>
          <w:szCs w:val="20"/>
        </w:rPr>
      </w:pPr>
    </w:p>
    <w:p w:rsidR="00AF5A45" w:rsidRPr="00AF5A45" w:rsidRDefault="00AF5A45" w:rsidP="00AF5A45">
      <w:pPr>
        <w:pStyle w:val="BodyText"/>
        <w:spacing w:before="0"/>
        <w:ind w:left="360" w:right="420" w:firstLine="360"/>
        <w:jc w:val="both"/>
        <w:rPr>
          <w:rFonts w:ascii="Cambria Math" w:hAnsi="Cambria Math"/>
          <w:sz w:val="20"/>
          <w:szCs w:val="20"/>
        </w:rPr>
      </w:pPr>
      <w:r w:rsidRPr="00AF5A45">
        <w:rPr>
          <w:rFonts w:ascii="Cambria Math" w:hAnsi="Cambria Math"/>
          <w:sz w:val="20"/>
          <w:szCs w:val="20"/>
        </w:rPr>
        <w:t xml:space="preserve">If a situation arises, either on or off campus, that, in the judgment of the Chief of Police, constitutes an ongoing or continuing threat to the campus community, a campus-wide "timely warning" will be issued by the Department of Public Safety through the MSM ALERT System, which is a mass alert system used  to send safety alerts in a timely manner to the to the entire MSM community (i.e. faculty, staff and students) about certain crimes in and around the main and off-site campus  facilities.  MSM community members cannot OPT OUT of these email alerts.  However, students, faculty and staff may request and register to receive notifications on mobile devices, subject to carrier fees. </w:t>
      </w:r>
    </w:p>
    <w:p w:rsidR="00AF5A45" w:rsidRPr="00AF5A45" w:rsidRDefault="00AF5A45" w:rsidP="00AF5A45">
      <w:pPr>
        <w:pStyle w:val="BodyText"/>
        <w:spacing w:before="0"/>
        <w:ind w:left="360" w:right="420" w:firstLine="360"/>
        <w:jc w:val="both"/>
        <w:rPr>
          <w:rFonts w:ascii="Cambria Math" w:hAnsi="Cambria Math"/>
          <w:sz w:val="20"/>
          <w:szCs w:val="20"/>
        </w:rPr>
      </w:pPr>
    </w:p>
    <w:p w:rsidR="00EE19AC" w:rsidRPr="00AF5A45" w:rsidRDefault="001167CD" w:rsidP="00AF5A45">
      <w:pPr>
        <w:pStyle w:val="BodyText"/>
        <w:spacing w:before="0"/>
        <w:ind w:left="360" w:right="420" w:firstLine="360"/>
        <w:jc w:val="both"/>
        <w:rPr>
          <w:rFonts w:ascii="Cambria Math" w:hAnsi="Cambria Math"/>
          <w:sz w:val="20"/>
          <w:szCs w:val="20"/>
        </w:rPr>
      </w:pPr>
      <w:r>
        <w:rPr>
          <w:rFonts w:ascii="Cambria Math" w:hAnsi="Cambria Math"/>
          <w:sz w:val="20"/>
          <w:szCs w:val="20"/>
        </w:rPr>
        <w:t>In such situations, an</w:t>
      </w:r>
      <w:r w:rsidR="00AF5A45" w:rsidRPr="00AF5A45">
        <w:rPr>
          <w:rFonts w:ascii="Cambria Math" w:hAnsi="Cambria Math"/>
          <w:sz w:val="20"/>
          <w:szCs w:val="20"/>
        </w:rPr>
        <w:t xml:space="preserve"> emergency management team comprised of the Chief of Police, </w:t>
      </w:r>
      <w:r>
        <w:rPr>
          <w:rFonts w:ascii="Cambria Math" w:hAnsi="Cambria Math"/>
          <w:sz w:val="20"/>
          <w:szCs w:val="20"/>
        </w:rPr>
        <w:t xml:space="preserve">the </w:t>
      </w:r>
      <w:r w:rsidR="00AF5A45" w:rsidRPr="00AF5A45">
        <w:rPr>
          <w:rFonts w:ascii="Cambria Math" w:hAnsi="Cambria Math"/>
          <w:sz w:val="20"/>
          <w:szCs w:val="20"/>
        </w:rPr>
        <w:t xml:space="preserve">President and Dean, </w:t>
      </w:r>
      <w:r w:rsidR="00C21C55">
        <w:rPr>
          <w:rFonts w:ascii="Cambria Math" w:hAnsi="Cambria Math"/>
          <w:sz w:val="20"/>
          <w:szCs w:val="20"/>
        </w:rPr>
        <w:t xml:space="preserve">and </w:t>
      </w:r>
      <w:r>
        <w:rPr>
          <w:rFonts w:ascii="Cambria Math" w:hAnsi="Cambria Math"/>
          <w:sz w:val="20"/>
          <w:szCs w:val="20"/>
        </w:rPr>
        <w:t xml:space="preserve">the Senior Vice President </w:t>
      </w:r>
      <w:r w:rsidR="008A023C">
        <w:rPr>
          <w:rFonts w:ascii="Cambria Math" w:hAnsi="Cambria Math"/>
          <w:sz w:val="20"/>
          <w:szCs w:val="20"/>
        </w:rPr>
        <w:t xml:space="preserve">for Operations </w:t>
      </w:r>
      <w:r>
        <w:rPr>
          <w:rFonts w:ascii="Cambria Math" w:hAnsi="Cambria Math"/>
          <w:sz w:val="20"/>
          <w:szCs w:val="20"/>
        </w:rPr>
        <w:t xml:space="preserve">and CFO </w:t>
      </w:r>
      <w:r w:rsidR="00AF5A45" w:rsidRPr="00AF5A45">
        <w:rPr>
          <w:rFonts w:ascii="Cambria Math" w:hAnsi="Cambria Math"/>
          <w:sz w:val="20"/>
          <w:szCs w:val="20"/>
        </w:rPr>
        <w:t xml:space="preserve">will determine the content of "timely warning" messages.  Email notices are sent out and, in some cases (e.g., </w:t>
      </w:r>
      <w:r w:rsidR="00B764D4">
        <w:rPr>
          <w:rFonts w:ascii="Cambria Math" w:hAnsi="Cambria Math"/>
          <w:sz w:val="20"/>
          <w:szCs w:val="20"/>
        </w:rPr>
        <w:t xml:space="preserve">a </w:t>
      </w:r>
      <w:r w:rsidR="00B764D4" w:rsidRPr="00AF5A45">
        <w:rPr>
          <w:rFonts w:ascii="Cambria Math" w:hAnsi="Cambria Math"/>
          <w:sz w:val="20"/>
          <w:szCs w:val="20"/>
        </w:rPr>
        <w:t>carjacking</w:t>
      </w:r>
      <w:r w:rsidR="00B764D4">
        <w:rPr>
          <w:rFonts w:ascii="Cambria Math" w:hAnsi="Cambria Math"/>
          <w:sz w:val="20"/>
          <w:szCs w:val="20"/>
        </w:rPr>
        <w:t>, robbery</w:t>
      </w:r>
      <w:r w:rsidR="00AF5A45" w:rsidRPr="00AF5A45">
        <w:rPr>
          <w:rFonts w:ascii="Cambria Math" w:hAnsi="Cambria Math"/>
          <w:sz w:val="20"/>
          <w:szCs w:val="20"/>
        </w:rPr>
        <w:t>, etc.), the Department of Public Safety will meet with the affected parties. Depending on the specific circumstances of the crime, especially in all situations that could pose an immediate threat to the community and individuals, the Department of Public Safety may put signs up in all of the Main Campus elevators and in student study areas. Anyone with information warranting a timely warning should report the circumstances to the Department of Public Safety by phone at 404-752-1794 or in pe</w:t>
      </w:r>
      <w:r w:rsidR="00E55B52">
        <w:rPr>
          <w:rFonts w:ascii="Cambria Math" w:hAnsi="Cambria Math"/>
          <w:sz w:val="20"/>
          <w:szCs w:val="20"/>
        </w:rPr>
        <w:t>rson on the first floor of the Main C</w:t>
      </w:r>
      <w:r w:rsidR="00AF5A45" w:rsidRPr="00AF5A45">
        <w:rPr>
          <w:rFonts w:ascii="Cambria Math" w:hAnsi="Cambria Math"/>
          <w:sz w:val="20"/>
          <w:szCs w:val="20"/>
        </w:rPr>
        <w:t>ampus parking deck.</w:t>
      </w:r>
    </w:p>
    <w:p w:rsidR="00EE19AC" w:rsidRPr="003A17D2" w:rsidRDefault="00EE19AC" w:rsidP="00FB19EB">
      <w:pPr>
        <w:pStyle w:val="BodyText"/>
        <w:spacing w:before="0"/>
        <w:ind w:left="0" w:right="-30" w:firstLine="360"/>
        <w:jc w:val="both"/>
        <w:rPr>
          <w:rFonts w:ascii="Cambria Math" w:hAnsi="Cambria Math"/>
          <w:sz w:val="20"/>
          <w:szCs w:val="20"/>
        </w:rPr>
      </w:pP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Pr="00193689" w:rsidRDefault="00EE19AC" w:rsidP="007A674D">
      <w:pPr>
        <w:pStyle w:val="Heading1"/>
        <w:numPr>
          <w:ilvl w:val="0"/>
          <w:numId w:val="16"/>
        </w:numPr>
        <w:pBdr>
          <w:bottom w:val="single" w:sz="18" w:space="1" w:color="EAB200"/>
        </w:pBdr>
        <w:shd w:val="clear" w:color="auto" w:fill="FFFFFF" w:themeFill="background1"/>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 xml:space="preserve">Campus </w:t>
      </w:r>
      <w:r w:rsidR="00F17F84" w:rsidRPr="00AF5A45">
        <w:rPr>
          <w:rFonts w:ascii="Cambria Math" w:hAnsi="Cambria Math"/>
          <w:color w:val="002060"/>
          <w:spacing w:val="-1"/>
          <w:sz w:val="20"/>
          <w:szCs w:val="20"/>
          <w:u w:val="none"/>
        </w:rPr>
        <w:t>Security</w:t>
      </w:r>
      <w:r w:rsidR="00F17F84" w:rsidRPr="00193689">
        <w:rPr>
          <w:rFonts w:ascii="Cambria Math" w:hAnsi="Cambria Math"/>
          <w:color w:val="002060"/>
          <w:spacing w:val="-1"/>
          <w:sz w:val="20"/>
          <w:szCs w:val="20"/>
          <w:u w:val="none"/>
        </w:rPr>
        <w:t xml:space="preserve"> </w:t>
      </w:r>
      <w:r w:rsidRPr="00193689">
        <w:rPr>
          <w:rFonts w:ascii="Cambria Math" w:hAnsi="Cambria Math"/>
          <w:color w:val="002060"/>
          <w:spacing w:val="-1"/>
          <w:sz w:val="20"/>
          <w:szCs w:val="20"/>
          <w:u w:val="none"/>
        </w:rPr>
        <w:t>Escorts</w:t>
      </w:r>
      <w:r w:rsidR="00F17F84" w:rsidRPr="00193689">
        <w:rPr>
          <w:rFonts w:ascii="Cambria Math" w:hAnsi="Cambria Math"/>
          <w:color w:val="002060"/>
          <w:spacing w:val="-1"/>
          <w:sz w:val="20"/>
          <w:szCs w:val="20"/>
          <w:u w:val="none"/>
        </w:rPr>
        <w:t xml:space="preserve"> </w:t>
      </w:r>
    </w:p>
    <w:p w:rsidR="00822B8D" w:rsidRPr="00193689" w:rsidRDefault="00822B8D" w:rsidP="007A674D">
      <w:pPr>
        <w:pStyle w:val="Heading1"/>
        <w:shd w:val="clear" w:color="auto" w:fill="FFFFFF" w:themeFill="background1"/>
        <w:ind w:left="720" w:right="1460"/>
        <w:rPr>
          <w:rFonts w:ascii="Cambria Math" w:hAnsi="Cambria Math"/>
          <w:color w:val="002060"/>
          <w:spacing w:val="-1"/>
          <w:sz w:val="20"/>
          <w:szCs w:val="20"/>
        </w:rPr>
      </w:pPr>
    </w:p>
    <w:p w:rsidR="00EE19AC" w:rsidRPr="00AF5A45" w:rsidRDefault="004920F6" w:rsidP="007A674D">
      <w:pPr>
        <w:pStyle w:val="BodyText"/>
        <w:shd w:val="clear" w:color="auto" w:fill="FFFFFF" w:themeFill="background1"/>
        <w:spacing w:before="0"/>
        <w:ind w:left="360" w:right="420" w:firstLine="360"/>
        <w:jc w:val="both"/>
        <w:rPr>
          <w:rFonts w:ascii="Cambria Math" w:hAnsi="Cambria Math"/>
          <w:sz w:val="20"/>
          <w:szCs w:val="20"/>
        </w:rPr>
      </w:pPr>
      <w:r w:rsidRPr="00AF5A45">
        <w:rPr>
          <w:rFonts w:ascii="Cambria Math" w:hAnsi="Cambria Math"/>
          <w:sz w:val="20"/>
          <w:szCs w:val="20"/>
        </w:rPr>
        <w:t xml:space="preserve">Upon request, the Department of Public Safety provides campus security escorts </w:t>
      </w:r>
      <w:r w:rsidR="007A674D" w:rsidRPr="00AF5A45">
        <w:rPr>
          <w:rFonts w:ascii="Cambria Math" w:hAnsi="Cambria Math"/>
          <w:sz w:val="20"/>
          <w:szCs w:val="20"/>
        </w:rPr>
        <w:t xml:space="preserve">only </w:t>
      </w:r>
      <w:r w:rsidRPr="00AF5A45">
        <w:rPr>
          <w:rFonts w:ascii="Cambria Math" w:hAnsi="Cambria Math"/>
          <w:sz w:val="20"/>
          <w:szCs w:val="20"/>
        </w:rPr>
        <w:t>for the Main Campus and the Buggy</w:t>
      </w:r>
      <w:r w:rsidR="00423E44">
        <w:rPr>
          <w:rFonts w:ascii="Cambria Math" w:hAnsi="Cambria Math"/>
          <w:sz w:val="20"/>
          <w:szCs w:val="20"/>
        </w:rPr>
        <w:t xml:space="preserve"> W</w:t>
      </w:r>
      <w:r w:rsidRPr="00AF5A45">
        <w:rPr>
          <w:rFonts w:ascii="Cambria Math" w:hAnsi="Cambria Math"/>
          <w:sz w:val="20"/>
          <w:szCs w:val="20"/>
        </w:rPr>
        <w:t>orks location.  Campus security escorts are also available for the Main Campus and the Buggy</w:t>
      </w:r>
      <w:r w:rsidR="00423E44">
        <w:rPr>
          <w:rFonts w:ascii="Cambria Math" w:hAnsi="Cambria Math"/>
          <w:sz w:val="20"/>
          <w:szCs w:val="20"/>
        </w:rPr>
        <w:t xml:space="preserve"> W</w:t>
      </w:r>
      <w:r w:rsidRPr="00AF5A45">
        <w:rPr>
          <w:rFonts w:ascii="Cambria Math" w:hAnsi="Cambria Math"/>
          <w:sz w:val="20"/>
          <w:szCs w:val="20"/>
        </w:rPr>
        <w:t xml:space="preserve">orks location as an interim measure to victims of campus sexual violence, upon request.    </w:t>
      </w:r>
    </w:p>
    <w:p w:rsidR="00EE19AC" w:rsidRPr="003A17D2" w:rsidRDefault="00EE19AC" w:rsidP="00EF5A26">
      <w:pPr>
        <w:pStyle w:val="BodyText"/>
        <w:spacing w:before="0"/>
        <w:ind w:left="360" w:right="-30" w:firstLine="360"/>
        <w:jc w:val="both"/>
        <w:rPr>
          <w:rFonts w:ascii="Cambria Math" w:hAnsi="Cambria Math"/>
          <w:sz w:val="20"/>
          <w:szCs w:val="20"/>
        </w:rPr>
      </w:pPr>
    </w:p>
    <w:p w:rsidR="00EE19AC" w:rsidRPr="00193689" w:rsidRDefault="00EE19AC" w:rsidP="00FB19EB">
      <w:pPr>
        <w:pStyle w:val="BodyText"/>
        <w:spacing w:before="0"/>
        <w:ind w:left="0" w:right="-30" w:firstLine="360"/>
        <w:jc w:val="both"/>
        <w:rPr>
          <w:rFonts w:ascii="Cambria Math" w:hAnsi="Cambria Math"/>
          <w:spacing w:val="-1"/>
          <w:sz w:val="20"/>
          <w:szCs w:val="20"/>
        </w:rPr>
      </w:pPr>
    </w:p>
    <w:p w:rsidR="00EE19AC" w:rsidRPr="00193689" w:rsidRDefault="00EE19AC" w:rsidP="00885E81">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Reporting Crimes to Pastoral and Professional Counselors</w:t>
      </w:r>
    </w:p>
    <w:p w:rsidR="00822B8D" w:rsidRPr="00193689" w:rsidRDefault="00822B8D" w:rsidP="00822B8D">
      <w:pPr>
        <w:pStyle w:val="Heading1"/>
        <w:ind w:left="720" w:right="1460"/>
        <w:rPr>
          <w:rFonts w:ascii="Cambria Math" w:hAnsi="Cambria Math"/>
          <w:color w:val="002060"/>
          <w:spacing w:val="-1"/>
          <w:sz w:val="20"/>
          <w:szCs w:val="20"/>
        </w:rPr>
      </w:pPr>
    </w:p>
    <w:p w:rsidR="00EE19AC" w:rsidRPr="00193689" w:rsidRDefault="00EE19AC"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As a result of the negotiated rulemaking process which followed the signing into law the 1998 amendments to 20 U.S.C. § 1092(f), the rulemaking committee clarified two categories of counselors and defines them as follows:</w:t>
      </w:r>
    </w:p>
    <w:p w:rsidR="00EE19AC" w:rsidRPr="00193689" w:rsidRDefault="00EE19AC" w:rsidP="00FB19EB">
      <w:pPr>
        <w:pStyle w:val="BodyText"/>
        <w:ind w:right="-30" w:firstLine="360"/>
        <w:jc w:val="both"/>
        <w:rPr>
          <w:rFonts w:ascii="Cambria Math" w:hAnsi="Cambria Math"/>
          <w:spacing w:val="-1"/>
          <w:sz w:val="20"/>
          <w:szCs w:val="20"/>
        </w:rPr>
      </w:pPr>
    </w:p>
    <w:p w:rsidR="00EE19AC" w:rsidRPr="00193689" w:rsidRDefault="00EE19AC" w:rsidP="00B50CE3">
      <w:pPr>
        <w:pStyle w:val="BodyText"/>
        <w:numPr>
          <w:ilvl w:val="0"/>
          <w:numId w:val="1"/>
        </w:numPr>
        <w:spacing w:before="0"/>
        <w:ind w:right="420"/>
        <w:jc w:val="both"/>
        <w:rPr>
          <w:rFonts w:ascii="Cambria Math" w:hAnsi="Cambria Math"/>
          <w:spacing w:val="-1"/>
          <w:sz w:val="20"/>
          <w:szCs w:val="20"/>
        </w:rPr>
      </w:pPr>
      <w:r w:rsidRPr="00193689">
        <w:rPr>
          <w:rFonts w:ascii="Cambria Math" w:hAnsi="Cambria Math"/>
          <w:i/>
          <w:spacing w:val="-1"/>
          <w:sz w:val="20"/>
          <w:szCs w:val="20"/>
        </w:rPr>
        <w:t>Pastoral Counselor</w:t>
      </w:r>
      <w:r w:rsidRPr="00193689">
        <w:rPr>
          <w:rFonts w:ascii="Cambria Math" w:hAnsi="Cambria Math"/>
          <w:spacing w:val="-1"/>
          <w:sz w:val="20"/>
          <w:szCs w:val="20"/>
        </w:rPr>
        <w:t xml:space="preserve"> - An employee of an institution who is associated with a religious order or denomination, recognized by that religious order or denomination as </w:t>
      </w:r>
      <w:r w:rsidRPr="00193689">
        <w:rPr>
          <w:rFonts w:ascii="Cambria Math" w:hAnsi="Cambria Math"/>
          <w:sz w:val="20"/>
          <w:szCs w:val="20"/>
        </w:rPr>
        <w:t>someone</w:t>
      </w:r>
      <w:r w:rsidRPr="00193689">
        <w:rPr>
          <w:rFonts w:ascii="Cambria Math" w:hAnsi="Cambria Math"/>
          <w:spacing w:val="-1"/>
          <w:sz w:val="20"/>
          <w:szCs w:val="20"/>
        </w:rPr>
        <w:t xml:space="preserve"> who provides confidential counseling and who is functioning within the scope of that recognition as a pastoral counselor.</w:t>
      </w:r>
    </w:p>
    <w:p w:rsidR="00EE19AC" w:rsidRPr="00193689" w:rsidRDefault="00EE19AC" w:rsidP="00B50CE3">
      <w:pPr>
        <w:pStyle w:val="BodyText"/>
        <w:ind w:left="520" w:right="420"/>
        <w:jc w:val="both"/>
        <w:rPr>
          <w:rFonts w:ascii="Cambria Math" w:hAnsi="Cambria Math"/>
          <w:spacing w:val="-1"/>
          <w:sz w:val="20"/>
          <w:szCs w:val="20"/>
        </w:rPr>
      </w:pPr>
    </w:p>
    <w:p w:rsidR="00EE19AC" w:rsidRPr="00193689" w:rsidRDefault="00EE19AC" w:rsidP="00B50CE3">
      <w:pPr>
        <w:pStyle w:val="BodyText"/>
        <w:numPr>
          <w:ilvl w:val="0"/>
          <w:numId w:val="1"/>
        </w:numPr>
        <w:spacing w:before="0"/>
        <w:ind w:right="420"/>
        <w:jc w:val="both"/>
        <w:rPr>
          <w:rFonts w:ascii="Cambria Math" w:hAnsi="Cambria Math"/>
          <w:spacing w:val="-1"/>
          <w:sz w:val="20"/>
          <w:szCs w:val="20"/>
        </w:rPr>
      </w:pPr>
      <w:r w:rsidRPr="00193689">
        <w:rPr>
          <w:rFonts w:ascii="Cambria Math" w:hAnsi="Cambria Math"/>
          <w:i/>
          <w:spacing w:val="-1"/>
          <w:sz w:val="20"/>
          <w:szCs w:val="20"/>
        </w:rPr>
        <w:t>Professional Counselor</w:t>
      </w:r>
      <w:r w:rsidRPr="00193689">
        <w:rPr>
          <w:rFonts w:ascii="Cambria Math" w:hAnsi="Cambria Math"/>
          <w:spacing w:val="-1"/>
          <w:sz w:val="20"/>
          <w:szCs w:val="20"/>
        </w:rPr>
        <w:t xml:space="preserve"> - An employee of an institution whose official responsibilities include providing psychological counseling to members of the institution’s community and who is functioning within the scope of his or her license or certification.</w:t>
      </w:r>
    </w:p>
    <w:p w:rsidR="00EE19AC" w:rsidRPr="00193689" w:rsidRDefault="00EE19AC" w:rsidP="00FB19EB">
      <w:pPr>
        <w:pStyle w:val="BodyText"/>
        <w:ind w:right="-30" w:firstLine="360"/>
        <w:jc w:val="both"/>
        <w:rPr>
          <w:rFonts w:ascii="Cambria Math" w:hAnsi="Cambria Math"/>
          <w:spacing w:val="-1"/>
          <w:sz w:val="20"/>
          <w:szCs w:val="20"/>
        </w:rPr>
      </w:pPr>
    </w:p>
    <w:p w:rsidR="00EE19AC" w:rsidRPr="001167CD" w:rsidRDefault="00EE19AC"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Campus “Pastoral Counselors” and C</w:t>
      </w:r>
      <w:r w:rsidR="004F1A2A" w:rsidRPr="00193689">
        <w:rPr>
          <w:rFonts w:ascii="Cambria Math" w:hAnsi="Cambria Math"/>
          <w:sz w:val="20"/>
          <w:szCs w:val="20"/>
        </w:rPr>
        <w:t>ampus “Professional Counselors,”</w:t>
      </w:r>
      <w:r w:rsidRPr="00193689">
        <w:rPr>
          <w:rFonts w:ascii="Cambria Math" w:hAnsi="Cambria Math"/>
          <w:sz w:val="20"/>
          <w:szCs w:val="20"/>
        </w:rPr>
        <w:t xml:space="preserve"> when acting </w:t>
      </w:r>
      <w:r w:rsidR="004F1A2A" w:rsidRPr="00193689">
        <w:rPr>
          <w:rFonts w:ascii="Cambria Math" w:hAnsi="Cambria Math"/>
          <w:sz w:val="20"/>
          <w:szCs w:val="20"/>
        </w:rPr>
        <w:t>in those capacities</w:t>
      </w:r>
      <w:r w:rsidRPr="00193689">
        <w:rPr>
          <w:rFonts w:ascii="Cambria Math" w:hAnsi="Cambria Math"/>
          <w:sz w:val="20"/>
          <w:szCs w:val="20"/>
        </w:rPr>
        <w:t xml:space="preserve">, are not considered to be campus security authorities and are not required to report crimes for inclusion into the annual disclosure of crime statistics.  </w:t>
      </w:r>
      <w:r w:rsidR="00701E7E" w:rsidRPr="001167CD">
        <w:rPr>
          <w:rFonts w:ascii="Cambria Math" w:hAnsi="Cambria Math"/>
          <w:sz w:val="20"/>
          <w:szCs w:val="20"/>
        </w:rPr>
        <w:t>MSM do</w:t>
      </w:r>
      <w:r w:rsidR="006F4591" w:rsidRPr="001167CD">
        <w:rPr>
          <w:rFonts w:ascii="Cambria Math" w:hAnsi="Cambria Math"/>
          <w:sz w:val="20"/>
          <w:szCs w:val="20"/>
        </w:rPr>
        <w:t>es not have pastoral counselors but</w:t>
      </w:r>
      <w:r w:rsidR="007A674D" w:rsidRPr="001167CD">
        <w:rPr>
          <w:rFonts w:ascii="Cambria Math" w:hAnsi="Cambria Math"/>
          <w:sz w:val="20"/>
          <w:szCs w:val="20"/>
        </w:rPr>
        <w:t>, as a matter of policy,</w:t>
      </w:r>
      <w:r w:rsidR="006F4591" w:rsidRPr="001167CD">
        <w:rPr>
          <w:rFonts w:ascii="Cambria Math" w:hAnsi="Cambria Math"/>
          <w:sz w:val="20"/>
          <w:szCs w:val="20"/>
        </w:rPr>
        <w:t xml:space="preserve"> encourages </w:t>
      </w:r>
      <w:r w:rsidR="007A674D" w:rsidRPr="001167CD">
        <w:rPr>
          <w:rFonts w:ascii="Cambria Math" w:hAnsi="Cambria Math"/>
          <w:sz w:val="20"/>
          <w:szCs w:val="20"/>
        </w:rPr>
        <w:t xml:space="preserve">its </w:t>
      </w:r>
      <w:r w:rsidR="00867F73" w:rsidRPr="001167CD">
        <w:rPr>
          <w:rFonts w:ascii="Cambria Math" w:hAnsi="Cambria Math"/>
          <w:sz w:val="20"/>
          <w:szCs w:val="20"/>
        </w:rPr>
        <w:t>professional counselors to report</w:t>
      </w:r>
      <w:r w:rsidR="006F4591" w:rsidRPr="001167CD">
        <w:rPr>
          <w:rFonts w:ascii="Cambria Math" w:hAnsi="Cambria Math"/>
          <w:sz w:val="20"/>
          <w:szCs w:val="20"/>
        </w:rPr>
        <w:t xml:space="preserve"> crimes</w:t>
      </w:r>
      <w:r w:rsidR="007A674D" w:rsidRPr="001167CD">
        <w:rPr>
          <w:rFonts w:ascii="Cambria Math" w:hAnsi="Cambria Math"/>
          <w:sz w:val="20"/>
          <w:szCs w:val="20"/>
        </w:rPr>
        <w:t>, when they deem it appropriate and to inform the person being counseled to the procedures to report crimes on a voluntary basis for inclusion into the annual crime statistics</w:t>
      </w:r>
      <w:r w:rsidR="006F4591" w:rsidRPr="001167CD">
        <w:rPr>
          <w:rFonts w:ascii="Cambria Math" w:hAnsi="Cambria Math"/>
          <w:sz w:val="20"/>
          <w:szCs w:val="20"/>
        </w:rPr>
        <w:t xml:space="preserve">.  </w:t>
      </w:r>
    </w:p>
    <w:p w:rsidR="007A674D" w:rsidRPr="00193689" w:rsidRDefault="007A674D">
      <w:pPr>
        <w:widowControl/>
        <w:rPr>
          <w:rFonts w:ascii="Cambria Math" w:eastAsia="Times New Roman" w:hAnsi="Cambria Math"/>
          <w:sz w:val="20"/>
          <w:szCs w:val="20"/>
        </w:rPr>
      </w:pPr>
    </w:p>
    <w:p w:rsidR="002E3D1A" w:rsidRPr="00193689" w:rsidRDefault="002E3D1A" w:rsidP="002E3D1A">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2E3D1A" w:rsidRPr="00193689" w:rsidRDefault="002E3D1A" w:rsidP="002E3D1A">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2E3D1A" w:rsidRPr="00193689" w:rsidRDefault="002E3D1A" w:rsidP="002E3D1A">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Campus Security Education Programs for Students and Employees</w:t>
      </w:r>
    </w:p>
    <w:p w:rsidR="002E3D1A" w:rsidRPr="00193689" w:rsidRDefault="002E3D1A" w:rsidP="002E3D1A">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2E3D1A" w:rsidRPr="00193689" w:rsidRDefault="002E3D1A" w:rsidP="002E3D1A">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2E3D1A" w:rsidRPr="00193689" w:rsidRDefault="002E3D1A" w:rsidP="002E3D1A">
      <w:pPr>
        <w:pStyle w:val="BodyText"/>
        <w:spacing w:before="0"/>
        <w:ind w:left="0" w:right="-30" w:firstLine="360"/>
        <w:jc w:val="both"/>
        <w:rPr>
          <w:rFonts w:ascii="Cambria Math" w:hAnsi="Cambria Math"/>
          <w:sz w:val="20"/>
          <w:szCs w:val="20"/>
        </w:rPr>
      </w:pPr>
    </w:p>
    <w:p w:rsidR="002E3D1A" w:rsidRPr="00193689" w:rsidRDefault="002E3D1A" w:rsidP="002E3D1A">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About Campus Security Policies and Procedures</w:t>
      </w:r>
      <w:r w:rsidR="005F2E04" w:rsidRPr="00193689">
        <w:rPr>
          <w:rFonts w:ascii="Cambria Math" w:hAnsi="Cambria Math"/>
          <w:color w:val="002060"/>
          <w:spacing w:val="-1"/>
          <w:sz w:val="20"/>
          <w:szCs w:val="20"/>
          <w:u w:val="none"/>
        </w:rPr>
        <w:t xml:space="preserve"> and Crime Prevention</w:t>
      </w:r>
    </w:p>
    <w:p w:rsidR="002E3D1A" w:rsidRPr="00193689" w:rsidRDefault="002E3D1A" w:rsidP="002E3D1A">
      <w:pPr>
        <w:pStyle w:val="Heading1"/>
        <w:ind w:left="720" w:right="1460"/>
        <w:rPr>
          <w:rFonts w:ascii="Cambria Math" w:hAnsi="Cambria Math"/>
          <w:color w:val="002060"/>
          <w:spacing w:val="-1"/>
          <w:sz w:val="20"/>
          <w:szCs w:val="20"/>
        </w:rPr>
      </w:pPr>
    </w:p>
    <w:p w:rsidR="005F2E04" w:rsidRPr="00AF5A45" w:rsidRDefault="005F2E04" w:rsidP="002E3D1A">
      <w:pPr>
        <w:pStyle w:val="BodyText"/>
        <w:spacing w:before="0"/>
        <w:ind w:left="360" w:right="420" w:firstLine="360"/>
        <w:jc w:val="both"/>
        <w:rPr>
          <w:rFonts w:ascii="Cambria Math" w:hAnsi="Cambria Math"/>
          <w:sz w:val="20"/>
          <w:szCs w:val="20"/>
        </w:rPr>
      </w:pPr>
      <w:r w:rsidRPr="00AF5A45">
        <w:rPr>
          <w:rFonts w:ascii="Cambria Math" w:hAnsi="Cambria Math"/>
          <w:sz w:val="20"/>
          <w:szCs w:val="20"/>
        </w:rPr>
        <w:t>In an effort</w:t>
      </w:r>
      <w:r w:rsidR="002E3D1A" w:rsidRPr="00AF5A45">
        <w:rPr>
          <w:rFonts w:ascii="Cambria Math" w:hAnsi="Cambria Math"/>
          <w:sz w:val="20"/>
          <w:szCs w:val="20"/>
        </w:rPr>
        <w:t xml:space="preserve"> to increase </w:t>
      </w:r>
      <w:r w:rsidRPr="00AF5A45">
        <w:rPr>
          <w:rFonts w:ascii="Cambria Math" w:hAnsi="Cambria Math"/>
          <w:sz w:val="20"/>
          <w:szCs w:val="20"/>
        </w:rPr>
        <w:t xml:space="preserve">awareness about MSM's security policies and procedures and </w:t>
      </w:r>
      <w:r w:rsidR="002E3D1A" w:rsidRPr="00AF5A45">
        <w:rPr>
          <w:rFonts w:ascii="Cambria Math" w:hAnsi="Cambria Math"/>
          <w:sz w:val="20"/>
          <w:szCs w:val="20"/>
        </w:rPr>
        <w:t>promote crime prevention</w:t>
      </w:r>
      <w:r w:rsidRPr="00AF5A45">
        <w:rPr>
          <w:rFonts w:ascii="Cambria Math" w:hAnsi="Cambria Math"/>
          <w:sz w:val="20"/>
          <w:szCs w:val="20"/>
        </w:rPr>
        <w:t xml:space="preserve">, the Department of Public Safety partners with the Human Resources Department to offer programs to MSM </w:t>
      </w:r>
      <w:r w:rsidR="002E3D1A" w:rsidRPr="00AF5A45">
        <w:rPr>
          <w:rFonts w:ascii="Cambria Math" w:hAnsi="Cambria Math"/>
          <w:sz w:val="20"/>
          <w:szCs w:val="20"/>
        </w:rPr>
        <w:t xml:space="preserve">students </w:t>
      </w:r>
      <w:r w:rsidRPr="00AF5A45">
        <w:rPr>
          <w:rFonts w:ascii="Cambria Math" w:hAnsi="Cambria Math"/>
          <w:sz w:val="20"/>
          <w:szCs w:val="20"/>
        </w:rPr>
        <w:t xml:space="preserve">and employees that address the following </w:t>
      </w:r>
      <w:r w:rsidR="002E3D1A" w:rsidRPr="00AF5A45">
        <w:rPr>
          <w:rFonts w:ascii="Cambria Math" w:hAnsi="Cambria Math"/>
          <w:sz w:val="20"/>
          <w:szCs w:val="20"/>
        </w:rPr>
        <w:t>topics</w:t>
      </w:r>
      <w:r w:rsidRPr="00AF5A45">
        <w:rPr>
          <w:rFonts w:ascii="Cambria Math" w:hAnsi="Cambria Math"/>
          <w:sz w:val="20"/>
          <w:szCs w:val="20"/>
        </w:rPr>
        <w:t>:</w:t>
      </w:r>
    </w:p>
    <w:p w:rsidR="005F2E04" w:rsidRPr="00AF5A45" w:rsidRDefault="005F2E04" w:rsidP="002E3D1A">
      <w:pPr>
        <w:pStyle w:val="BodyText"/>
        <w:spacing w:before="0"/>
        <w:ind w:left="360" w:right="420" w:firstLine="360"/>
        <w:jc w:val="both"/>
        <w:rPr>
          <w:rFonts w:ascii="Cambria Math" w:hAnsi="Cambria Math"/>
          <w:sz w:val="20"/>
          <w:szCs w:val="20"/>
        </w:rPr>
      </w:pPr>
    </w:p>
    <w:p w:rsidR="005F2E04" w:rsidRPr="00AF5A45" w:rsidRDefault="005F2E04"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Situational Awareness</w:t>
      </w:r>
      <w:r w:rsidR="00F92754" w:rsidRPr="00AF5A45">
        <w:rPr>
          <w:rFonts w:ascii="Cambria Math" w:hAnsi="Cambria Math"/>
          <w:sz w:val="20"/>
          <w:szCs w:val="20"/>
        </w:rPr>
        <w:t xml:space="preserve">, which is </w:t>
      </w:r>
      <w:r w:rsidRPr="00AF5A45">
        <w:rPr>
          <w:rFonts w:ascii="Cambria Math" w:hAnsi="Cambria Math"/>
          <w:sz w:val="20"/>
          <w:szCs w:val="20"/>
        </w:rPr>
        <w:t>simply knowing what is going on around you by relying on all five senses (i.e. sight, sound, hearing, smell and touch).  Students and employees are told to always trust their intuitions.</w:t>
      </w:r>
    </w:p>
    <w:p w:rsidR="005F2E04" w:rsidRPr="00AF5A45" w:rsidRDefault="005F2E04"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Emergency Preparedness - Students and employees receive education on how to stay prepared in the event a crisis occurs.</w:t>
      </w:r>
    </w:p>
    <w:p w:rsidR="005F2E04" w:rsidRPr="00AF5A45" w:rsidRDefault="007E7241"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Developing a Security Plan, which would serve as a general guideline to assist a person in thinking through in advance how he/she would respond to different scenarios in which his/her personal security is compromised.</w:t>
      </w:r>
    </w:p>
    <w:p w:rsidR="007E7241" w:rsidRPr="00AF5A45" w:rsidRDefault="007E7241" w:rsidP="007E7241">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 xml:space="preserve">Use </w:t>
      </w:r>
      <w:r w:rsidR="00F92754" w:rsidRPr="00AF5A45">
        <w:rPr>
          <w:rFonts w:ascii="Cambria Math" w:hAnsi="Cambria Math"/>
          <w:sz w:val="20"/>
          <w:szCs w:val="20"/>
        </w:rPr>
        <w:t xml:space="preserve">and benefits </w:t>
      </w:r>
      <w:r w:rsidRPr="00AF5A45">
        <w:rPr>
          <w:rFonts w:ascii="Cambria Math" w:hAnsi="Cambria Math"/>
          <w:sz w:val="20"/>
          <w:szCs w:val="20"/>
        </w:rPr>
        <w:t>of self-defense and other non-weapon defensive tactics, such as head butting, elbow striking, uppercuts, and circular punches.</w:t>
      </w:r>
    </w:p>
    <w:p w:rsidR="007E7241" w:rsidRPr="00AF5A45" w:rsidRDefault="007E7241" w:rsidP="007E7241">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Identification of everyday items that could serve as defensive tools in the event of an unexpected physical attack (i.e. an umbrella, a pencil, a key, etc.)</w:t>
      </w:r>
      <w:r w:rsidR="00123CC0" w:rsidRPr="00AF5A45">
        <w:rPr>
          <w:rFonts w:ascii="Cambria Math" w:hAnsi="Cambria Math"/>
          <w:sz w:val="20"/>
          <w:szCs w:val="20"/>
        </w:rPr>
        <w:t>.</w:t>
      </w:r>
    </w:p>
    <w:p w:rsidR="007E7241" w:rsidRPr="00AF5A45" w:rsidRDefault="00D011CF"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 xml:space="preserve">Use of </w:t>
      </w:r>
      <w:r w:rsidR="00123CC0" w:rsidRPr="00AF5A45">
        <w:rPr>
          <w:rFonts w:ascii="Cambria Math" w:hAnsi="Cambria Math"/>
          <w:sz w:val="20"/>
          <w:szCs w:val="20"/>
        </w:rPr>
        <w:t xml:space="preserve">actual </w:t>
      </w:r>
      <w:r w:rsidR="00E55B52">
        <w:rPr>
          <w:rFonts w:ascii="Cambria Math" w:hAnsi="Cambria Math"/>
          <w:sz w:val="20"/>
          <w:szCs w:val="20"/>
        </w:rPr>
        <w:t>weapons, such as T</w:t>
      </w:r>
      <w:r w:rsidRPr="00AF5A45">
        <w:rPr>
          <w:rFonts w:ascii="Cambria Math" w:hAnsi="Cambria Math"/>
          <w:sz w:val="20"/>
          <w:szCs w:val="20"/>
        </w:rPr>
        <w:t>asers and</w:t>
      </w:r>
      <w:r w:rsidR="007E7241" w:rsidRPr="00AF5A45">
        <w:rPr>
          <w:rFonts w:ascii="Cambria Math" w:hAnsi="Cambria Math"/>
          <w:sz w:val="20"/>
          <w:szCs w:val="20"/>
        </w:rPr>
        <w:t xml:space="preserve"> pepper spray</w:t>
      </w:r>
      <w:r w:rsidR="00F92754" w:rsidRPr="00AF5A45">
        <w:rPr>
          <w:rFonts w:ascii="Cambria Math" w:hAnsi="Cambria Math"/>
          <w:sz w:val="20"/>
          <w:szCs w:val="20"/>
        </w:rPr>
        <w:t>.</w:t>
      </w:r>
    </w:p>
    <w:p w:rsidR="00B009F9" w:rsidRPr="00AF5A45" w:rsidRDefault="00B009F9"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Basic weapons safety.</w:t>
      </w:r>
    </w:p>
    <w:p w:rsidR="00F92754" w:rsidRPr="00AF5A45" w:rsidRDefault="00F92754"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Tactics for ensuring individual and collective campus security.</w:t>
      </w:r>
    </w:p>
    <w:p w:rsidR="00F92754" w:rsidRPr="00AF5A45" w:rsidRDefault="00F92754"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Availability and use of campus security escorts on the Main Campus and the Buggy</w:t>
      </w:r>
      <w:r w:rsidR="003A17D2">
        <w:rPr>
          <w:rFonts w:ascii="Cambria Math" w:hAnsi="Cambria Math"/>
          <w:sz w:val="20"/>
          <w:szCs w:val="20"/>
        </w:rPr>
        <w:t xml:space="preserve"> W</w:t>
      </w:r>
      <w:r w:rsidRPr="00AF5A45">
        <w:rPr>
          <w:rFonts w:ascii="Cambria Math" w:hAnsi="Cambria Math"/>
          <w:sz w:val="20"/>
          <w:szCs w:val="20"/>
        </w:rPr>
        <w:t>orks off-site campus facility.</w:t>
      </w:r>
    </w:p>
    <w:p w:rsidR="00F92754" w:rsidRPr="00AF5A45" w:rsidRDefault="00D011CF" w:rsidP="005F2E04">
      <w:pPr>
        <w:pStyle w:val="BodyText"/>
        <w:numPr>
          <w:ilvl w:val="0"/>
          <w:numId w:val="1"/>
        </w:numPr>
        <w:spacing w:before="0"/>
        <w:ind w:right="420"/>
        <w:jc w:val="both"/>
        <w:rPr>
          <w:rFonts w:ascii="Cambria Math" w:hAnsi="Cambria Math"/>
          <w:sz w:val="20"/>
          <w:szCs w:val="20"/>
        </w:rPr>
      </w:pPr>
      <w:r w:rsidRPr="00AF5A45">
        <w:rPr>
          <w:rFonts w:ascii="Cambria Math" w:hAnsi="Cambria Math"/>
          <w:sz w:val="20"/>
          <w:szCs w:val="20"/>
        </w:rPr>
        <w:t>The identi</w:t>
      </w:r>
      <w:r w:rsidR="003A676F">
        <w:rPr>
          <w:rFonts w:ascii="Cambria Math" w:hAnsi="Cambria Math"/>
          <w:sz w:val="20"/>
          <w:szCs w:val="20"/>
        </w:rPr>
        <w:t>t</w:t>
      </w:r>
      <w:r w:rsidRPr="00AF5A45">
        <w:rPr>
          <w:rFonts w:ascii="Cambria Math" w:hAnsi="Cambria Math"/>
          <w:sz w:val="20"/>
          <w:szCs w:val="20"/>
        </w:rPr>
        <w:t>y of those to whom crimes and security concerns should be reported.</w:t>
      </w:r>
    </w:p>
    <w:p w:rsidR="005F2E04" w:rsidRPr="003A17D2" w:rsidRDefault="005F2E04" w:rsidP="002E3D1A">
      <w:pPr>
        <w:pStyle w:val="BodyText"/>
        <w:spacing w:before="0"/>
        <w:ind w:left="360" w:right="420" w:firstLine="360"/>
        <w:jc w:val="both"/>
        <w:rPr>
          <w:rFonts w:ascii="Cambria Math" w:hAnsi="Cambria Math"/>
          <w:sz w:val="20"/>
          <w:szCs w:val="20"/>
        </w:rPr>
      </w:pPr>
    </w:p>
    <w:p w:rsidR="0000096D" w:rsidRPr="00AF5A45" w:rsidRDefault="00AF5A45" w:rsidP="0000096D">
      <w:pPr>
        <w:pStyle w:val="BodyText"/>
        <w:spacing w:before="0"/>
        <w:ind w:left="360" w:right="420" w:firstLine="360"/>
        <w:jc w:val="both"/>
        <w:rPr>
          <w:rFonts w:ascii="Cambria Math" w:hAnsi="Cambria Math"/>
          <w:sz w:val="20"/>
          <w:szCs w:val="20"/>
        </w:rPr>
      </w:pPr>
      <w:r w:rsidRPr="00AF5A45">
        <w:rPr>
          <w:rFonts w:ascii="Cambria Math" w:hAnsi="Cambria Math"/>
          <w:sz w:val="20"/>
          <w:szCs w:val="20"/>
        </w:rPr>
        <w:t xml:space="preserve">These programs are offered on a primary basis during new student orientation and new employee </w:t>
      </w:r>
      <w:r w:rsidRPr="00AF5A45">
        <w:rPr>
          <w:rFonts w:ascii="Cambria Math" w:hAnsi="Cambria Math"/>
          <w:sz w:val="20"/>
          <w:szCs w:val="20"/>
        </w:rPr>
        <w:lastRenderedPageBreak/>
        <w:t xml:space="preserve">orientation. Through its "ALL Campus Safety Program," which consists of several classes taught at all MSM locations, the Department of Public Safety also offers campus safety and security course offerings on an on-going basis.  Course topics include:  Local area crimes and statistics, MSM Safety Procedures, Sexual Assault, </w:t>
      </w:r>
      <w:r w:rsidR="000C731F" w:rsidRPr="00F07142">
        <w:rPr>
          <w:rFonts w:ascii="Cambria Math" w:hAnsi="Cambria Math"/>
          <w:sz w:val="20"/>
          <w:szCs w:val="20"/>
        </w:rPr>
        <w:t>Dating Violence, Domestic Violence, Stalking</w:t>
      </w:r>
      <w:r w:rsidR="000C731F">
        <w:rPr>
          <w:rFonts w:ascii="Cambria Math" w:hAnsi="Cambria Math"/>
          <w:sz w:val="20"/>
          <w:szCs w:val="20"/>
        </w:rPr>
        <w:t xml:space="preserve">, </w:t>
      </w:r>
      <w:r w:rsidRPr="00AF5A45">
        <w:rPr>
          <w:rFonts w:ascii="Cambria Math" w:hAnsi="Cambria Math"/>
          <w:sz w:val="20"/>
          <w:szCs w:val="20"/>
        </w:rPr>
        <w:t>Active Shooters, Preparing for Extreme Weather, Safety Awareness, and Self Defense.  MSM also has its our own version of the national “See Something, Say Something" campaign, which is offered every year in the Spring and Fall.</w:t>
      </w:r>
    </w:p>
    <w:p w:rsidR="00123CC0" w:rsidRPr="003A17D2" w:rsidRDefault="00123CC0" w:rsidP="002E3D1A">
      <w:pPr>
        <w:pStyle w:val="BodyText"/>
        <w:spacing w:before="0"/>
        <w:ind w:left="360" w:right="420" w:firstLine="360"/>
        <w:jc w:val="both"/>
        <w:rPr>
          <w:rFonts w:ascii="Cambria Math" w:hAnsi="Cambria Math"/>
          <w:sz w:val="20"/>
          <w:szCs w:val="20"/>
        </w:rPr>
      </w:pPr>
    </w:p>
    <w:p w:rsidR="002E3D1A" w:rsidRPr="00AF5A45" w:rsidRDefault="00D011CF" w:rsidP="002E3D1A">
      <w:pPr>
        <w:pStyle w:val="BodyText"/>
        <w:spacing w:before="0"/>
        <w:ind w:left="360" w:right="420" w:firstLine="360"/>
        <w:jc w:val="both"/>
        <w:rPr>
          <w:rFonts w:ascii="Cambria Math" w:hAnsi="Cambria Math"/>
          <w:sz w:val="20"/>
          <w:szCs w:val="20"/>
        </w:rPr>
      </w:pPr>
      <w:r w:rsidRPr="00F02BB6">
        <w:rPr>
          <w:rFonts w:ascii="Cambria Math" w:hAnsi="Cambria Math"/>
          <w:sz w:val="20"/>
          <w:szCs w:val="20"/>
        </w:rPr>
        <w:t xml:space="preserve">Students, faculty and staff </w:t>
      </w:r>
      <w:r w:rsidR="0000096D" w:rsidRPr="00F02BB6">
        <w:rPr>
          <w:rFonts w:ascii="Cambria Math" w:hAnsi="Cambria Math"/>
          <w:sz w:val="20"/>
          <w:szCs w:val="20"/>
        </w:rPr>
        <w:t>may visit the</w:t>
      </w:r>
      <w:r w:rsidRPr="00F02BB6">
        <w:rPr>
          <w:rFonts w:ascii="Cambria Math" w:hAnsi="Cambria Math"/>
          <w:sz w:val="20"/>
          <w:szCs w:val="20"/>
        </w:rPr>
        <w:t xml:space="preserve"> School's Learning Management System, which can be accessed at </w:t>
      </w:r>
      <w:r w:rsidR="00F02BB6" w:rsidRPr="006D37A1">
        <w:rPr>
          <w:rFonts w:ascii="Cambria Math" w:hAnsi="Cambria Math"/>
          <w:sz w:val="20"/>
          <w:szCs w:val="20"/>
        </w:rPr>
        <w:t>https://msm.csod.com/,</w:t>
      </w:r>
      <w:r w:rsidR="0000096D" w:rsidRPr="00F02BB6">
        <w:rPr>
          <w:rFonts w:ascii="Cambria Math" w:hAnsi="Cambria Math"/>
          <w:sz w:val="20"/>
          <w:szCs w:val="20"/>
        </w:rPr>
        <w:t xml:space="preserve"> and register for these courses, which are taught by the MSM Chief of Police.  </w:t>
      </w:r>
      <w:r w:rsidR="00AF5A45" w:rsidRPr="00F02BB6">
        <w:rPr>
          <w:rFonts w:ascii="Cambria Math" w:hAnsi="Cambria Math"/>
          <w:sz w:val="20"/>
          <w:szCs w:val="20"/>
        </w:rPr>
        <w:t>In addition, the Department of Public Safety encourages students, faculty and staff to sign up to receive text messages and emails via the School's Emergency Notification System in the event of an immediate and/or continuing threat to the campus.  Other safety</w:t>
      </w:r>
      <w:r w:rsidR="00AF5A45" w:rsidRPr="00AF5A45">
        <w:rPr>
          <w:rFonts w:ascii="Cambria Math" w:hAnsi="Cambria Math"/>
          <w:sz w:val="20"/>
          <w:szCs w:val="20"/>
        </w:rPr>
        <w:t xml:space="preserve"> information is also included in the annual publication of the Student Handbook, Policy Handbook and the Graduate Medical Education (GME) Handbook.</w:t>
      </w:r>
      <w:r w:rsidR="002E3D1A" w:rsidRPr="00AF5A45">
        <w:rPr>
          <w:rFonts w:ascii="Cambria Math" w:hAnsi="Cambria Math"/>
          <w:sz w:val="20"/>
          <w:szCs w:val="20"/>
        </w:rPr>
        <w:t xml:space="preserve">  </w:t>
      </w:r>
    </w:p>
    <w:p w:rsidR="002E3D1A" w:rsidRPr="00DC7934" w:rsidRDefault="002E3D1A" w:rsidP="002E3D1A">
      <w:pPr>
        <w:spacing w:before="11"/>
        <w:rPr>
          <w:rFonts w:ascii="Cambria Math" w:eastAsia="Times New Roman" w:hAnsi="Cambria Math"/>
          <w:bCs/>
          <w:sz w:val="20"/>
          <w:szCs w:val="20"/>
        </w:rPr>
      </w:pPr>
    </w:p>
    <w:p w:rsidR="009F3542" w:rsidRPr="00193689" w:rsidRDefault="009F3542" w:rsidP="002E3D1A">
      <w:pPr>
        <w:spacing w:before="7"/>
        <w:rPr>
          <w:rFonts w:ascii="Cambria Math" w:eastAsia="Times New Roman" w:hAnsi="Cambria Math"/>
          <w:sz w:val="20"/>
          <w:szCs w:val="20"/>
        </w:rPr>
      </w:pPr>
    </w:p>
    <w:p w:rsidR="002E3D1A" w:rsidRPr="00193689" w:rsidRDefault="002E3D1A" w:rsidP="002E3D1A">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About Alcohol and Drug Abuse</w:t>
      </w:r>
    </w:p>
    <w:p w:rsidR="002E3D1A" w:rsidRPr="00193689" w:rsidRDefault="002E3D1A" w:rsidP="002E3D1A">
      <w:pPr>
        <w:pStyle w:val="Heading1"/>
        <w:ind w:left="720" w:right="1460"/>
        <w:rPr>
          <w:rFonts w:ascii="Cambria Math" w:hAnsi="Cambria Math"/>
          <w:color w:val="002060"/>
          <w:spacing w:val="-1"/>
          <w:sz w:val="20"/>
          <w:szCs w:val="20"/>
        </w:rPr>
      </w:pPr>
    </w:p>
    <w:p w:rsidR="00183B4E" w:rsidRPr="00193689" w:rsidRDefault="002E3D1A" w:rsidP="002E3D1A">
      <w:pPr>
        <w:pStyle w:val="BodyText"/>
        <w:spacing w:before="0"/>
        <w:ind w:left="360" w:right="420" w:firstLine="360"/>
        <w:jc w:val="both"/>
        <w:rPr>
          <w:rFonts w:ascii="Cambria Math" w:hAnsi="Cambria Math"/>
          <w:color w:val="FF0000"/>
          <w:spacing w:val="-1"/>
          <w:sz w:val="20"/>
          <w:szCs w:val="20"/>
        </w:rPr>
      </w:pPr>
      <w:r w:rsidRPr="00193689">
        <w:rPr>
          <w:rFonts w:ascii="Cambria Math" w:hAnsi="Cambria Math"/>
          <w:sz w:val="20"/>
          <w:szCs w:val="20"/>
        </w:rPr>
        <w:t xml:space="preserve">The Department of Public Safety works closely with the Human Resources Department and the Office of General Counsel to develop and implement alcohol and drug abuse programs for MSM students and employees.  In compliance with the Drug-Free Workplace Act of 1988 and the Drug-Free Schools and Communities Act (DFSCA) Amendments of 1989, MSM </w:t>
      </w:r>
      <w:r w:rsidR="0000096D" w:rsidRPr="00193689">
        <w:rPr>
          <w:rFonts w:ascii="Cambria Math" w:hAnsi="Cambria Math"/>
          <w:sz w:val="20"/>
          <w:szCs w:val="20"/>
        </w:rPr>
        <w:t>informs the</w:t>
      </w:r>
      <w:r w:rsidRPr="00193689">
        <w:rPr>
          <w:rFonts w:ascii="Cambria Math" w:hAnsi="Cambria Math"/>
          <w:sz w:val="20"/>
          <w:szCs w:val="20"/>
        </w:rPr>
        <w:t xml:space="preserve"> MSM community </w:t>
      </w:r>
      <w:r w:rsidR="0000096D" w:rsidRPr="00193689">
        <w:rPr>
          <w:rFonts w:ascii="Cambria Math" w:hAnsi="Cambria Math"/>
          <w:sz w:val="20"/>
          <w:szCs w:val="20"/>
        </w:rPr>
        <w:t>about</w:t>
      </w:r>
      <w:r w:rsidRPr="00193689">
        <w:rPr>
          <w:rFonts w:ascii="Cambria Math" w:hAnsi="Cambria Math"/>
          <w:sz w:val="20"/>
          <w:szCs w:val="20"/>
        </w:rPr>
        <w:t xml:space="preserve"> the health risks and legal sanctions associated with the school's alcohol and drug policies may be subject to sanctions that may include mandatory rehabilitation services in addition to criminal penalties.  </w:t>
      </w:r>
      <w:r w:rsidRPr="00193689">
        <w:rPr>
          <w:rFonts w:ascii="Cambria Math" w:hAnsi="Cambria Math"/>
          <w:spacing w:val="-1"/>
          <w:sz w:val="20"/>
          <w:szCs w:val="20"/>
        </w:rPr>
        <w:t xml:space="preserve">Residents are briefed annually on the Drug Awareness Program, Resident physician impairment issues and family counseling.  MSM’s </w:t>
      </w:r>
      <w:r w:rsidR="0000096D" w:rsidRPr="00193689">
        <w:rPr>
          <w:rFonts w:ascii="Cambria Math" w:hAnsi="Cambria Math"/>
          <w:spacing w:val="-1"/>
          <w:sz w:val="20"/>
          <w:szCs w:val="20"/>
        </w:rPr>
        <w:t>Graduate Medical Education (GME)</w:t>
      </w:r>
      <w:r w:rsidRPr="00193689">
        <w:rPr>
          <w:rFonts w:ascii="Cambria Math" w:hAnsi="Cambria Math"/>
          <w:spacing w:val="-1"/>
          <w:sz w:val="20"/>
          <w:szCs w:val="20"/>
        </w:rPr>
        <w:t xml:space="preserve"> department provides an annual Drug Awareness and Drug Free Environment workshop for resident physicians at Incoming and Returning Resident Orientations. This workshop includes discussion of impairment due to substance abuse.</w:t>
      </w:r>
      <w:r w:rsidR="008B77E3" w:rsidRPr="00193689">
        <w:rPr>
          <w:rFonts w:ascii="Cambria Math" w:hAnsi="Cambria Math"/>
          <w:spacing w:val="-1"/>
          <w:sz w:val="20"/>
          <w:szCs w:val="20"/>
        </w:rPr>
        <w:t xml:space="preserve"> </w:t>
      </w:r>
    </w:p>
    <w:p w:rsidR="002E3D1A" w:rsidRPr="00193689" w:rsidRDefault="002E3D1A" w:rsidP="002E3D1A">
      <w:pPr>
        <w:pStyle w:val="BodyText"/>
        <w:spacing w:before="0"/>
        <w:ind w:left="0" w:right="-30" w:firstLine="360"/>
        <w:jc w:val="both"/>
        <w:rPr>
          <w:rFonts w:ascii="Cambria Math" w:hAnsi="Cambria Math"/>
          <w:color w:val="002060"/>
          <w:spacing w:val="-1"/>
          <w:sz w:val="20"/>
          <w:szCs w:val="20"/>
          <w:u w:color="000000"/>
        </w:rPr>
      </w:pPr>
    </w:p>
    <w:p w:rsidR="002E3D1A" w:rsidRPr="00193689" w:rsidRDefault="002E3D1A" w:rsidP="002E3D1A">
      <w:pPr>
        <w:pStyle w:val="BodyText"/>
        <w:spacing w:before="0"/>
        <w:ind w:left="0" w:right="-30" w:firstLine="360"/>
        <w:jc w:val="both"/>
        <w:rPr>
          <w:rFonts w:ascii="Cambria Math" w:hAnsi="Cambria Math"/>
          <w:sz w:val="20"/>
          <w:szCs w:val="20"/>
        </w:rPr>
      </w:pPr>
    </w:p>
    <w:p w:rsidR="002E3D1A" w:rsidRPr="00193689" w:rsidRDefault="002E3D1A" w:rsidP="002E3D1A">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About the Prevention of Domestic Violence, Dating Violence, Sexual Violence and Stalking and the Procedures for Addressing Reports of Sexual Violence</w:t>
      </w:r>
    </w:p>
    <w:p w:rsidR="002E3D1A" w:rsidRPr="00193689" w:rsidRDefault="002E3D1A" w:rsidP="002E3D1A">
      <w:pPr>
        <w:pStyle w:val="Heading1"/>
        <w:ind w:left="720" w:right="-30"/>
        <w:rPr>
          <w:rFonts w:ascii="Cambria Math" w:hAnsi="Cambria Math"/>
          <w:color w:val="002060"/>
          <w:spacing w:val="-1"/>
          <w:sz w:val="20"/>
          <w:szCs w:val="20"/>
        </w:rPr>
      </w:pPr>
    </w:p>
    <w:p w:rsidR="002E3D1A" w:rsidRPr="00AF5A45" w:rsidRDefault="002E3D1A" w:rsidP="002E3D1A">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MSM expects all individuals to be treated in a respectful, dignified, and exemplary manner</w:t>
      </w:r>
      <w:r w:rsidRPr="00AF5A45">
        <w:rPr>
          <w:rFonts w:ascii="Cambria Math" w:hAnsi="Cambria Math"/>
          <w:sz w:val="20"/>
          <w:szCs w:val="20"/>
        </w:rPr>
        <w:t xml:space="preserve">. </w:t>
      </w:r>
      <w:r w:rsidR="006E37D4" w:rsidRPr="00AF5A45">
        <w:rPr>
          <w:rFonts w:ascii="Cambria Math" w:hAnsi="Cambria Math"/>
          <w:sz w:val="20"/>
          <w:szCs w:val="20"/>
        </w:rPr>
        <w:t>Therefore,</w:t>
      </w:r>
      <w:r w:rsidRPr="00AF5A45">
        <w:rPr>
          <w:rFonts w:ascii="Cambria Math" w:hAnsi="Cambria Math"/>
          <w:sz w:val="20"/>
          <w:szCs w:val="20"/>
        </w:rPr>
        <w:t xml:space="preserve"> MSM does not discriminate on the basis of sex in its education programs and activities and is required under Title IX of the Education Amendments of 1972 and Title IX’s implementing regulations not to discriminate in such a manner.  The prohibited sex discrimination covers sexual misconduct, including</w:t>
      </w:r>
      <w:r w:rsidRPr="00193689">
        <w:rPr>
          <w:rFonts w:ascii="Cambria Math" w:hAnsi="Cambria Math"/>
          <w:sz w:val="20"/>
          <w:szCs w:val="20"/>
        </w:rPr>
        <w:t xml:space="preserve">, but not limited to, sexual harassment, </w:t>
      </w:r>
      <w:r w:rsidRPr="00AF5A45">
        <w:rPr>
          <w:rFonts w:ascii="Cambria Math" w:hAnsi="Cambria Math"/>
          <w:sz w:val="20"/>
          <w:szCs w:val="20"/>
        </w:rPr>
        <w:t>domestic violence, dating violence, sexual assault, stalking and other forms of sexual violence</w:t>
      </w:r>
      <w:r w:rsidR="0092298E" w:rsidRPr="00AF5A45">
        <w:rPr>
          <w:rFonts w:ascii="Cambria Math" w:hAnsi="Cambria Math"/>
          <w:sz w:val="20"/>
          <w:szCs w:val="20"/>
        </w:rPr>
        <w:t xml:space="preserve">, and extends to employment in and admission to such programs and activities. </w:t>
      </w:r>
      <w:r w:rsidRPr="00AF5A45">
        <w:rPr>
          <w:rFonts w:ascii="Cambria Math" w:hAnsi="Cambria Math"/>
          <w:sz w:val="20"/>
          <w:szCs w:val="20"/>
        </w:rPr>
        <w:t xml:space="preserve">Inquiries concerning the application of Title IX and/or complaints of sexual harassment, including sexual violence, may be referred to the Department of Education’s Office </w:t>
      </w:r>
      <w:r w:rsidR="0092298E" w:rsidRPr="00AF5A45">
        <w:rPr>
          <w:rFonts w:ascii="Cambria Math" w:hAnsi="Cambria Math"/>
          <w:sz w:val="20"/>
          <w:szCs w:val="20"/>
        </w:rPr>
        <w:t>of</w:t>
      </w:r>
      <w:r w:rsidRPr="00AF5A45">
        <w:rPr>
          <w:rFonts w:ascii="Cambria Math" w:hAnsi="Cambria Math"/>
          <w:sz w:val="20"/>
          <w:szCs w:val="20"/>
        </w:rPr>
        <w:t xml:space="preserve"> Civil Rights </w:t>
      </w:r>
      <w:r w:rsidR="0092298E" w:rsidRPr="00AF5A45">
        <w:rPr>
          <w:rFonts w:ascii="Cambria Math" w:hAnsi="Cambria Math"/>
          <w:sz w:val="20"/>
          <w:szCs w:val="20"/>
        </w:rPr>
        <w:t xml:space="preserve">(OCR) </w:t>
      </w:r>
      <w:r w:rsidRPr="00AF5A45">
        <w:rPr>
          <w:rFonts w:ascii="Cambria Math" w:hAnsi="Cambria Math"/>
          <w:sz w:val="20"/>
          <w:szCs w:val="20"/>
        </w:rPr>
        <w:t>or the S</w:t>
      </w:r>
      <w:r w:rsidR="0092298E" w:rsidRPr="00AF5A45">
        <w:rPr>
          <w:rFonts w:ascii="Cambria Math" w:hAnsi="Cambria Math"/>
          <w:sz w:val="20"/>
          <w:szCs w:val="20"/>
        </w:rPr>
        <w:t>chool's Title IX Coordinator and Deputy Title IX Coordinator</w:t>
      </w:r>
      <w:r w:rsidRPr="00AF5A45">
        <w:rPr>
          <w:rFonts w:ascii="Cambria Math" w:hAnsi="Cambria Math"/>
          <w:sz w:val="20"/>
          <w:szCs w:val="20"/>
        </w:rPr>
        <w:t>:</w:t>
      </w:r>
    </w:p>
    <w:p w:rsidR="002E3D1A" w:rsidRPr="00193689" w:rsidRDefault="002E3D1A" w:rsidP="002E3D1A">
      <w:pPr>
        <w:pStyle w:val="BodyText"/>
        <w:ind w:right="-30" w:firstLine="360"/>
        <w:jc w:val="both"/>
        <w:rPr>
          <w:rFonts w:ascii="Cambria Math" w:hAnsi="Cambria Math"/>
          <w:sz w:val="20"/>
          <w:szCs w:val="20"/>
        </w:rPr>
      </w:pPr>
      <w:r w:rsidRPr="00193689">
        <w:rPr>
          <w:rFonts w:ascii="Cambria Math" w:hAnsi="Cambria Math"/>
          <w:sz w:val="20"/>
          <w:szCs w:val="20"/>
        </w:rPr>
        <w:t xml:space="preserve"> </w:t>
      </w:r>
    </w:p>
    <w:tbl>
      <w:tblPr>
        <w:tblW w:w="0" w:type="auto"/>
        <w:tblInd w:w="648" w:type="dxa"/>
        <w:tblLook w:val="04A0" w:firstRow="1" w:lastRow="0" w:firstColumn="1" w:lastColumn="0" w:noHBand="0" w:noVBand="1"/>
      </w:tblPr>
      <w:tblGrid>
        <w:gridCol w:w="4430"/>
        <w:gridCol w:w="4390"/>
      </w:tblGrid>
      <w:tr w:rsidR="002E3D1A" w:rsidRPr="00423E44" w:rsidTr="008A4F46">
        <w:tc>
          <w:tcPr>
            <w:tcW w:w="4430" w:type="dxa"/>
            <w:shd w:val="clear" w:color="auto" w:fill="auto"/>
          </w:tcPr>
          <w:p w:rsidR="002E3D1A" w:rsidRPr="00423E44" w:rsidRDefault="0043359E" w:rsidP="008A4F46">
            <w:pPr>
              <w:pStyle w:val="BodyText"/>
              <w:spacing w:before="0"/>
              <w:ind w:left="0" w:right="-29"/>
              <w:jc w:val="center"/>
              <w:rPr>
                <w:rFonts w:ascii="Cambria Math" w:hAnsi="Cambria Math"/>
                <w:b/>
                <w:sz w:val="20"/>
                <w:szCs w:val="20"/>
              </w:rPr>
            </w:pPr>
            <w:r w:rsidRPr="00423E44">
              <w:rPr>
                <w:rFonts w:ascii="Cambria Math" w:hAnsi="Cambria Math"/>
                <w:b/>
                <w:sz w:val="20"/>
                <w:szCs w:val="20"/>
              </w:rPr>
              <w:t>Marla Thompson</w:t>
            </w:r>
          </w:p>
          <w:p w:rsidR="002E3D1A" w:rsidRPr="00423E44" w:rsidRDefault="002E3D1A" w:rsidP="008A4F46">
            <w:pPr>
              <w:pStyle w:val="BodyText"/>
              <w:spacing w:before="0"/>
              <w:ind w:left="0" w:right="-29"/>
              <w:jc w:val="center"/>
              <w:rPr>
                <w:rFonts w:ascii="Cambria Math" w:hAnsi="Cambria Math"/>
                <w:sz w:val="20"/>
                <w:szCs w:val="20"/>
              </w:rPr>
            </w:pPr>
            <w:r w:rsidRPr="00423E44">
              <w:rPr>
                <w:rFonts w:ascii="Cambria Math" w:hAnsi="Cambria Math"/>
                <w:sz w:val="20"/>
                <w:szCs w:val="20"/>
              </w:rPr>
              <w:t>Title IX Coordinator</w:t>
            </w:r>
          </w:p>
          <w:p w:rsidR="002E3D1A" w:rsidRPr="00423E44" w:rsidRDefault="002E3D1A" w:rsidP="008A4F46">
            <w:pPr>
              <w:pStyle w:val="BodyText"/>
              <w:spacing w:before="0"/>
              <w:ind w:right="-29"/>
              <w:jc w:val="center"/>
              <w:rPr>
                <w:rFonts w:ascii="Cambria Math" w:hAnsi="Cambria Math"/>
                <w:sz w:val="20"/>
                <w:szCs w:val="20"/>
              </w:rPr>
            </w:pPr>
            <w:r w:rsidRPr="00423E44">
              <w:rPr>
                <w:rFonts w:ascii="Cambria Math" w:hAnsi="Cambria Math"/>
                <w:sz w:val="20"/>
                <w:szCs w:val="20"/>
              </w:rPr>
              <w:t>720 Westview Drive, SW, Harris Building</w:t>
            </w:r>
          </w:p>
          <w:p w:rsidR="002E3D1A" w:rsidRPr="00423E44" w:rsidRDefault="002E3D1A" w:rsidP="008A4F46">
            <w:pPr>
              <w:pStyle w:val="BodyText"/>
              <w:spacing w:before="0"/>
              <w:ind w:left="0" w:right="-29"/>
              <w:jc w:val="center"/>
              <w:rPr>
                <w:rFonts w:ascii="Cambria Math" w:hAnsi="Cambria Math"/>
                <w:sz w:val="20"/>
                <w:szCs w:val="20"/>
              </w:rPr>
            </w:pPr>
            <w:r w:rsidRPr="00423E44">
              <w:rPr>
                <w:rFonts w:ascii="Cambria Math" w:hAnsi="Cambria Math"/>
                <w:sz w:val="20"/>
                <w:szCs w:val="20"/>
              </w:rPr>
              <w:t>Atlanta, GA 30310</w:t>
            </w:r>
          </w:p>
          <w:p w:rsidR="00423E44" w:rsidRDefault="00423E44" w:rsidP="008A4F46">
            <w:pPr>
              <w:pStyle w:val="BodyText"/>
              <w:spacing w:before="0"/>
              <w:ind w:left="0" w:right="-29"/>
              <w:jc w:val="center"/>
              <w:rPr>
                <w:rFonts w:ascii="Cambria Math" w:hAnsi="Cambria Math"/>
                <w:sz w:val="20"/>
                <w:szCs w:val="20"/>
              </w:rPr>
            </w:pPr>
            <w:r>
              <w:rPr>
                <w:rFonts w:ascii="Cambria Math" w:hAnsi="Cambria Math"/>
                <w:sz w:val="20"/>
                <w:szCs w:val="20"/>
              </w:rPr>
              <w:t>Direct Dial: (404) 752-1871</w:t>
            </w:r>
          </w:p>
          <w:p w:rsidR="002E3D1A" w:rsidRPr="00423E44" w:rsidRDefault="002E3D1A" w:rsidP="008A4F46">
            <w:pPr>
              <w:pStyle w:val="BodyText"/>
              <w:spacing w:before="0"/>
              <w:ind w:left="0" w:right="-29"/>
              <w:jc w:val="center"/>
              <w:rPr>
                <w:rFonts w:ascii="Cambria Math" w:hAnsi="Cambria Math"/>
                <w:sz w:val="20"/>
                <w:szCs w:val="20"/>
              </w:rPr>
            </w:pPr>
            <w:r w:rsidRPr="00423E44">
              <w:rPr>
                <w:rFonts w:ascii="Cambria Math" w:hAnsi="Cambria Math"/>
                <w:sz w:val="20"/>
                <w:szCs w:val="20"/>
              </w:rPr>
              <w:t>Fax: (404)752-1639</w:t>
            </w:r>
          </w:p>
          <w:p w:rsidR="002E3D1A" w:rsidRPr="00423E44" w:rsidRDefault="002E3D1A" w:rsidP="008A4F46">
            <w:pPr>
              <w:pStyle w:val="BodyText"/>
              <w:spacing w:before="0"/>
              <w:ind w:left="0" w:right="-30"/>
              <w:jc w:val="center"/>
              <w:rPr>
                <w:rFonts w:ascii="Cambria Math" w:hAnsi="Cambria Math"/>
                <w:sz w:val="20"/>
                <w:szCs w:val="20"/>
              </w:rPr>
            </w:pPr>
            <w:r w:rsidRPr="00423E44">
              <w:rPr>
                <w:rFonts w:ascii="Cambria Math" w:hAnsi="Cambria Math"/>
                <w:sz w:val="20"/>
                <w:szCs w:val="20"/>
              </w:rPr>
              <w:t xml:space="preserve">Email: </w:t>
            </w:r>
            <w:r w:rsidRPr="00D95A16">
              <w:rPr>
                <w:rFonts w:ascii="Cambria Math" w:hAnsi="Cambria Math"/>
                <w:sz w:val="20"/>
                <w:szCs w:val="20"/>
              </w:rPr>
              <w:t>mthompson@msm.edu</w:t>
            </w:r>
          </w:p>
        </w:tc>
        <w:tc>
          <w:tcPr>
            <w:tcW w:w="4390" w:type="dxa"/>
            <w:shd w:val="clear" w:color="auto" w:fill="auto"/>
          </w:tcPr>
          <w:p w:rsidR="002E3D1A" w:rsidRPr="00423E44" w:rsidRDefault="008148BD" w:rsidP="008A4F46">
            <w:pPr>
              <w:pStyle w:val="BodyText"/>
              <w:spacing w:before="0"/>
              <w:ind w:right="-29"/>
              <w:jc w:val="center"/>
              <w:rPr>
                <w:rFonts w:ascii="Cambria Math" w:hAnsi="Cambria Math"/>
                <w:b/>
                <w:sz w:val="20"/>
                <w:szCs w:val="20"/>
              </w:rPr>
            </w:pPr>
            <w:r>
              <w:rPr>
                <w:rFonts w:ascii="Cambria Math" w:hAnsi="Cambria Math"/>
                <w:b/>
                <w:sz w:val="20"/>
                <w:szCs w:val="20"/>
              </w:rPr>
              <w:t>Irma Stewart</w:t>
            </w:r>
          </w:p>
          <w:p w:rsidR="002E3D1A" w:rsidRPr="00423E44" w:rsidRDefault="002E3D1A" w:rsidP="008A4F46">
            <w:pPr>
              <w:pStyle w:val="BodyText"/>
              <w:spacing w:before="0"/>
              <w:ind w:right="-29"/>
              <w:jc w:val="center"/>
              <w:rPr>
                <w:rFonts w:ascii="Cambria Math" w:hAnsi="Cambria Math"/>
                <w:sz w:val="20"/>
                <w:szCs w:val="20"/>
              </w:rPr>
            </w:pPr>
            <w:r w:rsidRPr="00423E44">
              <w:rPr>
                <w:rFonts w:ascii="Cambria Math" w:hAnsi="Cambria Math"/>
                <w:sz w:val="20"/>
                <w:szCs w:val="20"/>
              </w:rPr>
              <w:t>Deputy Title IX Coordinator</w:t>
            </w:r>
          </w:p>
          <w:p w:rsidR="002E3D1A" w:rsidRPr="00423E44" w:rsidRDefault="002E3D1A" w:rsidP="008A4F46">
            <w:pPr>
              <w:pStyle w:val="BodyText"/>
              <w:spacing w:before="0"/>
              <w:ind w:right="-29"/>
              <w:jc w:val="center"/>
              <w:rPr>
                <w:rFonts w:ascii="Cambria Math" w:hAnsi="Cambria Math"/>
                <w:sz w:val="20"/>
                <w:szCs w:val="20"/>
              </w:rPr>
            </w:pPr>
            <w:r w:rsidRPr="00423E44">
              <w:rPr>
                <w:rFonts w:ascii="Cambria Math" w:hAnsi="Cambria Math"/>
                <w:sz w:val="20"/>
                <w:szCs w:val="20"/>
              </w:rPr>
              <w:t>720 Westview Drive, SW, Harris Building</w:t>
            </w:r>
          </w:p>
          <w:p w:rsidR="002E3D1A" w:rsidRPr="00423E44" w:rsidRDefault="002E3D1A" w:rsidP="008A4F46">
            <w:pPr>
              <w:pStyle w:val="BodyText"/>
              <w:spacing w:before="0"/>
              <w:ind w:right="-29"/>
              <w:jc w:val="center"/>
              <w:rPr>
                <w:rFonts w:ascii="Cambria Math" w:hAnsi="Cambria Math"/>
                <w:sz w:val="20"/>
                <w:szCs w:val="20"/>
              </w:rPr>
            </w:pPr>
            <w:r w:rsidRPr="00423E44">
              <w:rPr>
                <w:rFonts w:ascii="Cambria Math" w:hAnsi="Cambria Math"/>
                <w:sz w:val="20"/>
                <w:szCs w:val="20"/>
              </w:rPr>
              <w:t>Atlanta, GA 30310</w:t>
            </w:r>
          </w:p>
          <w:p w:rsidR="00423E44" w:rsidRDefault="00423E44" w:rsidP="008A4F46">
            <w:pPr>
              <w:pStyle w:val="BodyText"/>
              <w:spacing w:before="0"/>
              <w:ind w:right="-29"/>
              <w:jc w:val="center"/>
              <w:rPr>
                <w:rFonts w:ascii="Cambria Math" w:hAnsi="Cambria Math"/>
                <w:sz w:val="20"/>
                <w:szCs w:val="20"/>
              </w:rPr>
            </w:pPr>
            <w:r>
              <w:rPr>
                <w:rFonts w:ascii="Cambria Math" w:hAnsi="Cambria Math"/>
                <w:sz w:val="20"/>
                <w:szCs w:val="20"/>
              </w:rPr>
              <w:t>Direct Dial: (404) 752-1606</w:t>
            </w:r>
          </w:p>
          <w:p w:rsidR="002E3D1A" w:rsidRPr="00423E44" w:rsidRDefault="002E3D1A" w:rsidP="008A4F46">
            <w:pPr>
              <w:pStyle w:val="BodyText"/>
              <w:spacing w:before="0"/>
              <w:ind w:right="-29"/>
              <w:jc w:val="center"/>
              <w:rPr>
                <w:rFonts w:ascii="Cambria Math" w:hAnsi="Cambria Math"/>
                <w:sz w:val="20"/>
                <w:szCs w:val="20"/>
              </w:rPr>
            </w:pPr>
            <w:r w:rsidRPr="00423E44">
              <w:rPr>
                <w:rFonts w:ascii="Cambria Math" w:hAnsi="Cambria Math"/>
                <w:sz w:val="20"/>
                <w:szCs w:val="20"/>
              </w:rPr>
              <w:t>Fax: (404) 752-1639</w:t>
            </w:r>
          </w:p>
          <w:p w:rsidR="002E3D1A" w:rsidRPr="00423E44" w:rsidRDefault="002E3D1A" w:rsidP="008148BD">
            <w:pPr>
              <w:pStyle w:val="BodyText"/>
              <w:spacing w:before="0"/>
              <w:ind w:left="0" w:right="-30"/>
              <w:jc w:val="center"/>
              <w:rPr>
                <w:rFonts w:ascii="Cambria Math" w:hAnsi="Cambria Math"/>
                <w:sz w:val="20"/>
                <w:szCs w:val="20"/>
              </w:rPr>
            </w:pPr>
            <w:r w:rsidRPr="00423E44">
              <w:rPr>
                <w:rFonts w:ascii="Cambria Math" w:hAnsi="Cambria Math"/>
                <w:sz w:val="20"/>
                <w:szCs w:val="20"/>
              </w:rPr>
              <w:t xml:space="preserve">Email: </w:t>
            </w:r>
            <w:r w:rsidR="008148BD">
              <w:rPr>
                <w:rFonts w:ascii="Cambria Math" w:hAnsi="Cambria Math"/>
                <w:sz w:val="20"/>
                <w:szCs w:val="20"/>
              </w:rPr>
              <w:t>istewart</w:t>
            </w:r>
            <w:r w:rsidRPr="00D95A16">
              <w:rPr>
                <w:rFonts w:ascii="Cambria Math" w:hAnsi="Cambria Math"/>
                <w:sz w:val="20"/>
                <w:szCs w:val="20"/>
              </w:rPr>
              <w:t>@msm.edu</w:t>
            </w:r>
          </w:p>
        </w:tc>
      </w:tr>
    </w:tbl>
    <w:p w:rsidR="002E3D1A" w:rsidRPr="00193689" w:rsidRDefault="002E3D1A" w:rsidP="002E3D1A">
      <w:pPr>
        <w:pStyle w:val="BodyText"/>
        <w:spacing w:before="0"/>
        <w:ind w:left="0" w:right="-29"/>
        <w:jc w:val="center"/>
        <w:rPr>
          <w:rFonts w:ascii="Cambria Math" w:hAnsi="Cambria Math"/>
          <w:sz w:val="20"/>
          <w:szCs w:val="20"/>
        </w:rPr>
      </w:pPr>
      <w:r w:rsidRPr="00193689">
        <w:rPr>
          <w:rFonts w:ascii="Cambria Math" w:hAnsi="Cambria Math"/>
          <w:sz w:val="20"/>
          <w:szCs w:val="20"/>
        </w:rPr>
        <w:t xml:space="preserve"> </w:t>
      </w:r>
    </w:p>
    <w:p w:rsidR="009B6470" w:rsidRPr="003A17D2" w:rsidRDefault="00AF5A45" w:rsidP="009B6470">
      <w:pPr>
        <w:pStyle w:val="BodyText"/>
        <w:spacing w:before="0"/>
        <w:ind w:left="360" w:right="420" w:firstLine="360"/>
        <w:jc w:val="both"/>
        <w:rPr>
          <w:rFonts w:ascii="Cambria Math" w:hAnsi="Cambria Math"/>
          <w:sz w:val="20"/>
          <w:szCs w:val="20"/>
        </w:rPr>
      </w:pPr>
      <w:r w:rsidRPr="00146F32">
        <w:rPr>
          <w:rFonts w:ascii="Cambria Math" w:hAnsi="Cambria Math"/>
          <w:sz w:val="20"/>
          <w:szCs w:val="20"/>
        </w:rPr>
        <w:t xml:space="preserve">As part of its efforts to raise awareness about and prevent sexual violence and the occurrence of other sex offenses, MSM offers its incoming students and new employees, on both a primary and ongoing </w:t>
      </w:r>
      <w:r w:rsidRPr="00146F32">
        <w:rPr>
          <w:rFonts w:ascii="Cambria Math" w:hAnsi="Cambria Math"/>
          <w:sz w:val="20"/>
          <w:szCs w:val="20"/>
        </w:rPr>
        <w:lastRenderedPageBreak/>
        <w:t xml:space="preserve">basis, educational programs that promote the awareness of rape, acquaintance rape, domestic violence, dating violence, sexual assault, and stalking and other forcible and non-forcible sex offenses.  Some of the on-going programs are offered through the School's ALL Campus Safety Program and address topics, such as obtaining temporary protective orders (TPOs); defining and discussing examples of sexual assault, stalking, domestic violence and dating violence, and rape; and the dangers associated with "roofies" and other odorless and tasteless drugs.  All classes can be configured to meet your time restraints, and are taught by the Chief of Police on the main campus and off-site locations.  However, seat availability varies with each class.  Departments and groups can set up their own class schedule based on the times most convenient </w:t>
      </w:r>
      <w:r w:rsidR="0092298E" w:rsidRPr="00146F32">
        <w:rPr>
          <w:rFonts w:ascii="Cambria Math" w:hAnsi="Cambria Math"/>
          <w:sz w:val="20"/>
          <w:szCs w:val="20"/>
        </w:rPr>
        <w:t xml:space="preserve">for them.  Students, resident physicians, faculty and staff may sign up to take these courses on the School's </w:t>
      </w:r>
      <w:r w:rsidR="0092298E" w:rsidRPr="003A17D2">
        <w:rPr>
          <w:rFonts w:ascii="Cambria Math" w:hAnsi="Cambria Math"/>
          <w:sz w:val="20"/>
          <w:szCs w:val="20"/>
        </w:rPr>
        <w:t xml:space="preserve">Learning Management system.  Class sizes are typically limited to 30 people.  However, accommodations may be made to increase the class size or provide a second class.  </w:t>
      </w:r>
    </w:p>
    <w:p w:rsidR="009B6470" w:rsidRPr="003A17D2" w:rsidRDefault="009B6470" w:rsidP="009B6470">
      <w:pPr>
        <w:pStyle w:val="BodyText"/>
        <w:spacing w:before="0"/>
        <w:ind w:left="360" w:right="420" w:firstLine="360"/>
        <w:jc w:val="both"/>
        <w:rPr>
          <w:rFonts w:ascii="Cambria Math" w:hAnsi="Cambria Math"/>
          <w:sz w:val="20"/>
          <w:szCs w:val="20"/>
        </w:rPr>
      </w:pPr>
    </w:p>
    <w:p w:rsidR="009B6470" w:rsidRPr="003A17D2" w:rsidRDefault="009B6470" w:rsidP="009B6470">
      <w:pPr>
        <w:pStyle w:val="BodyText"/>
        <w:spacing w:before="0"/>
        <w:ind w:left="360" w:right="420" w:firstLine="360"/>
        <w:jc w:val="both"/>
        <w:rPr>
          <w:rFonts w:ascii="Cambria Math" w:hAnsi="Cambria Math"/>
          <w:sz w:val="20"/>
          <w:szCs w:val="20"/>
        </w:rPr>
      </w:pPr>
      <w:r w:rsidRPr="003A17D2">
        <w:rPr>
          <w:rFonts w:ascii="Cambria Math" w:hAnsi="Cambria Math"/>
          <w:sz w:val="20"/>
          <w:szCs w:val="20"/>
        </w:rPr>
        <w:t>In an effort to comply with the Campus Sexual Violence</w:t>
      </w:r>
      <w:r w:rsidR="00B764D4" w:rsidRPr="003A17D2">
        <w:rPr>
          <w:rFonts w:ascii="Cambria Math" w:hAnsi="Cambria Math"/>
          <w:sz w:val="20"/>
          <w:szCs w:val="20"/>
        </w:rPr>
        <w:t xml:space="preserve"> Elimination</w:t>
      </w:r>
      <w:r w:rsidRPr="003A17D2">
        <w:rPr>
          <w:rFonts w:ascii="Cambria Math" w:hAnsi="Cambria Math"/>
          <w:sz w:val="20"/>
          <w:szCs w:val="20"/>
        </w:rPr>
        <w:t xml:space="preserve"> ("SaVE") Act of 2013, MSM </w:t>
      </w:r>
      <w:r w:rsidR="00124DDB" w:rsidRPr="003A17D2">
        <w:rPr>
          <w:rFonts w:ascii="Cambria Math" w:hAnsi="Cambria Math"/>
          <w:sz w:val="20"/>
          <w:szCs w:val="20"/>
        </w:rPr>
        <w:t xml:space="preserve">has begun educating the campus community on the </w:t>
      </w:r>
      <w:r w:rsidRPr="003A17D2">
        <w:rPr>
          <w:rFonts w:ascii="Cambria Math" w:hAnsi="Cambria Math"/>
          <w:sz w:val="20"/>
          <w:szCs w:val="20"/>
        </w:rPr>
        <w:t>following topics</w:t>
      </w:r>
      <w:r w:rsidR="00124DDB" w:rsidRPr="003A17D2">
        <w:rPr>
          <w:rFonts w:ascii="Cambria Math" w:hAnsi="Cambria Math"/>
          <w:sz w:val="20"/>
          <w:szCs w:val="20"/>
        </w:rPr>
        <w:t xml:space="preserve">, which will also be formerly </w:t>
      </w:r>
      <w:r w:rsidR="00146F32" w:rsidRPr="003A17D2">
        <w:rPr>
          <w:rFonts w:ascii="Cambria Math" w:hAnsi="Cambria Math"/>
          <w:sz w:val="20"/>
          <w:szCs w:val="20"/>
        </w:rPr>
        <w:t>a</w:t>
      </w:r>
      <w:r w:rsidR="00124DDB" w:rsidRPr="003A17D2">
        <w:rPr>
          <w:rFonts w:ascii="Cambria Math" w:hAnsi="Cambria Math"/>
          <w:sz w:val="20"/>
          <w:szCs w:val="20"/>
        </w:rPr>
        <w:t>dded to the list of courses offered through the ALL Campus Safety Program</w:t>
      </w:r>
      <w:r w:rsidRPr="003A17D2">
        <w:rPr>
          <w:rFonts w:ascii="Cambria Math" w:hAnsi="Cambria Math"/>
          <w:sz w:val="20"/>
          <w:szCs w:val="20"/>
        </w:rPr>
        <w:t>:</w:t>
      </w:r>
    </w:p>
    <w:p w:rsidR="009B6470" w:rsidRPr="003A17D2" w:rsidRDefault="009B6470" w:rsidP="009B6470">
      <w:pPr>
        <w:ind w:left="120" w:right="113"/>
        <w:jc w:val="both"/>
        <w:rPr>
          <w:rFonts w:ascii="Cambria Math" w:hAnsi="Cambria Math"/>
        </w:rPr>
      </w:pPr>
    </w:p>
    <w:p w:rsidR="009B6470" w:rsidRDefault="009B6470" w:rsidP="009B6470">
      <w:pPr>
        <w:pStyle w:val="BodyText"/>
        <w:numPr>
          <w:ilvl w:val="0"/>
          <w:numId w:val="12"/>
        </w:numPr>
        <w:spacing w:before="0"/>
        <w:ind w:left="1238" w:right="420"/>
        <w:jc w:val="both"/>
        <w:rPr>
          <w:rFonts w:ascii="Cambria Math" w:hAnsi="Cambria Math"/>
          <w:iCs/>
          <w:sz w:val="20"/>
          <w:szCs w:val="20"/>
        </w:rPr>
      </w:pPr>
      <w:r w:rsidRPr="003A17D2">
        <w:rPr>
          <w:rFonts w:ascii="Cambria Math" w:hAnsi="Cambria Math"/>
          <w:iCs/>
          <w:sz w:val="20"/>
          <w:szCs w:val="20"/>
        </w:rPr>
        <w:t>The definitions of consent (in the context of sexual activity), domestic violence, dating violence, sexual assault and stalking, as those terms are defined in Georgia;</w:t>
      </w:r>
    </w:p>
    <w:p w:rsidR="009B6470" w:rsidRPr="003A17D2" w:rsidRDefault="009B6470" w:rsidP="009B6470">
      <w:pPr>
        <w:pStyle w:val="BodyText"/>
        <w:spacing w:before="0"/>
        <w:ind w:left="1238" w:right="420"/>
        <w:jc w:val="both"/>
        <w:rPr>
          <w:rFonts w:ascii="Cambria Math" w:hAnsi="Cambria Math"/>
          <w:iCs/>
          <w:sz w:val="20"/>
          <w:szCs w:val="20"/>
        </w:rPr>
      </w:pPr>
    </w:p>
    <w:p w:rsidR="009B6470" w:rsidRPr="003A17D2" w:rsidRDefault="009B6470" w:rsidP="009B6470">
      <w:pPr>
        <w:pStyle w:val="BodyText"/>
        <w:numPr>
          <w:ilvl w:val="0"/>
          <w:numId w:val="12"/>
        </w:numPr>
        <w:spacing w:before="0"/>
        <w:ind w:left="1238" w:right="420"/>
        <w:jc w:val="both"/>
        <w:rPr>
          <w:rFonts w:ascii="Cambria Math" w:hAnsi="Cambria Math"/>
          <w:iCs/>
          <w:sz w:val="20"/>
          <w:szCs w:val="20"/>
        </w:rPr>
      </w:pPr>
      <w:r w:rsidRPr="003A17D2">
        <w:rPr>
          <w:rFonts w:ascii="Cambria Math" w:hAnsi="Cambria Math"/>
          <w:iCs/>
          <w:sz w:val="20"/>
          <w:szCs w:val="20"/>
        </w:rPr>
        <w:t>Safe and positive options for bystander intervention that may be carried out by an individual to prevent harm or intervene when there is a risk of domestic violence, dating violence, sexual assault, or stalking against a person other than that individual;</w:t>
      </w:r>
    </w:p>
    <w:p w:rsidR="009B6470" w:rsidRPr="003A17D2" w:rsidRDefault="009B6470" w:rsidP="009B6470">
      <w:pPr>
        <w:pStyle w:val="BodyText"/>
        <w:spacing w:before="0"/>
        <w:ind w:left="1238" w:right="420"/>
        <w:jc w:val="both"/>
        <w:rPr>
          <w:rFonts w:ascii="Cambria Math" w:hAnsi="Cambria Math"/>
          <w:iCs/>
          <w:sz w:val="20"/>
          <w:szCs w:val="20"/>
        </w:rPr>
      </w:pPr>
    </w:p>
    <w:p w:rsidR="009B6470" w:rsidRPr="003A17D2" w:rsidRDefault="009B6470" w:rsidP="009B6470">
      <w:pPr>
        <w:pStyle w:val="BodyText"/>
        <w:numPr>
          <w:ilvl w:val="0"/>
          <w:numId w:val="12"/>
        </w:numPr>
        <w:spacing w:before="0"/>
        <w:ind w:left="1238" w:right="420"/>
        <w:jc w:val="both"/>
        <w:rPr>
          <w:rFonts w:ascii="Cambria Math" w:hAnsi="Cambria Math"/>
          <w:iCs/>
          <w:sz w:val="20"/>
          <w:szCs w:val="20"/>
        </w:rPr>
      </w:pPr>
      <w:r w:rsidRPr="003A17D2">
        <w:rPr>
          <w:rFonts w:ascii="Cambria Math" w:hAnsi="Cambria Math"/>
          <w:iCs/>
          <w:sz w:val="20"/>
          <w:szCs w:val="20"/>
        </w:rPr>
        <w:t>Ways to reduce the risk and recognize the warning signs of abusive behavior and how to avoid potential attacks;</w:t>
      </w:r>
    </w:p>
    <w:p w:rsidR="009B6470" w:rsidRPr="003A17D2" w:rsidRDefault="009B6470" w:rsidP="009B6470">
      <w:pPr>
        <w:pStyle w:val="BodyText"/>
        <w:spacing w:before="0"/>
        <w:ind w:left="1238" w:right="420"/>
        <w:jc w:val="both"/>
        <w:rPr>
          <w:rFonts w:ascii="Cambria Math" w:hAnsi="Cambria Math"/>
          <w:iCs/>
          <w:sz w:val="20"/>
          <w:szCs w:val="20"/>
        </w:rPr>
      </w:pPr>
    </w:p>
    <w:p w:rsidR="009B6470" w:rsidRPr="003A17D2" w:rsidRDefault="009B6470" w:rsidP="009B6470">
      <w:pPr>
        <w:pStyle w:val="BodyText"/>
        <w:numPr>
          <w:ilvl w:val="0"/>
          <w:numId w:val="12"/>
        </w:numPr>
        <w:spacing w:before="0"/>
        <w:ind w:left="1238" w:right="420"/>
        <w:jc w:val="both"/>
        <w:rPr>
          <w:rFonts w:ascii="Cambria Math" w:hAnsi="Cambria Math"/>
          <w:iCs/>
          <w:sz w:val="20"/>
          <w:szCs w:val="20"/>
        </w:rPr>
      </w:pPr>
      <w:r w:rsidRPr="003A17D2">
        <w:rPr>
          <w:rFonts w:ascii="Cambria Math" w:hAnsi="Cambria Math"/>
          <w:iCs/>
          <w:sz w:val="20"/>
          <w:szCs w:val="20"/>
        </w:rPr>
        <w:t>Procedures victims should follow if a sex offense, dating violence, domestic violence, sexual assault or stalking has occurred;</w:t>
      </w:r>
    </w:p>
    <w:p w:rsidR="009B6470" w:rsidRPr="003A17D2" w:rsidRDefault="009B6470" w:rsidP="009B6470">
      <w:pPr>
        <w:pStyle w:val="BodyText"/>
        <w:spacing w:before="0"/>
        <w:ind w:left="1238" w:right="420"/>
        <w:jc w:val="both"/>
        <w:rPr>
          <w:rFonts w:ascii="Cambria Math" w:hAnsi="Cambria Math"/>
          <w:iCs/>
          <w:sz w:val="20"/>
          <w:szCs w:val="20"/>
        </w:rPr>
      </w:pPr>
    </w:p>
    <w:p w:rsidR="009B6470" w:rsidRPr="003A17D2" w:rsidRDefault="009B6470" w:rsidP="009B6470">
      <w:pPr>
        <w:pStyle w:val="BodyText"/>
        <w:numPr>
          <w:ilvl w:val="0"/>
          <w:numId w:val="12"/>
        </w:numPr>
        <w:spacing w:before="0"/>
        <w:ind w:left="1238" w:right="420"/>
        <w:jc w:val="both"/>
        <w:rPr>
          <w:rFonts w:ascii="Cambria Math" w:hAnsi="Cambria Math"/>
          <w:iCs/>
          <w:sz w:val="20"/>
          <w:szCs w:val="20"/>
        </w:rPr>
      </w:pPr>
      <w:r w:rsidRPr="003A17D2">
        <w:rPr>
          <w:rFonts w:ascii="Cambria Math" w:hAnsi="Cambria Math"/>
          <w:iCs/>
          <w:sz w:val="20"/>
          <w:szCs w:val="20"/>
        </w:rPr>
        <w:t>Procedures for School disciplinary action in cases of alleged domestic violence, dating violence, sexual assault or stalking;</w:t>
      </w:r>
    </w:p>
    <w:p w:rsidR="009B6470" w:rsidRPr="003A17D2" w:rsidRDefault="009B6470" w:rsidP="009B6470">
      <w:pPr>
        <w:ind w:right="113"/>
        <w:jc w:val="both"/>
        <w:rPr>
          <w:rFonts w:ascii="Cambria Math" w:hAnsi="Cambria Math"/>
        </w:rPr>
      </w:pPr>
    </w:p>
    <w:p w:rsidR="009B6470" w:rsidRPr="00146F32" w:rsidRDefault="009B6470" w:rsidP="009B6470">
      <w:pPr>
        <w:pStyle w:val="BodyText"/>
        <w:numPr>
          <w:ilvl w:val="0"/>
          <w:numId w:val="12"/>
        </w:numPr>
        <w:spacing w:before="0"/>
        <w:ind w:left="1238" w:right="420"/>
        <w:jc w:val="both"/>
        <w:rPr>
          <w:rFonts w:ascii="Cambria Math" w:hAnsi="Cambria Math"/>
          <w:iCs/>
          <w:sz w:val="20"/>
          <w:szCs w:val="20"/>
        </w:rPr>
      </w:pPr>
      <w:r w:rsidRPr="00146F32">
        <w:rPr>
          <w:rFonts w:ascii="Cambria Math" w:hAnsi="Cambria Math"/>
          <w:iCs/>
          <w:sz w:val="20"/>
          <w:szCs w:val="20"/>
        </w:rPr>
        <w:t>How the School will protect the confidentiality of victims, including how publicly available recordkeeping will be accomplished without the inclusion of identifying information about the victim, to the extent permissible by law;</w:t>
      </w:r>
    </w:p>
    <w:p w:rsidR="009B6470" w:rsidRPr="00146F32" w:rsidRDefault="009B6470" w:rsidP="009B6470">
      <w:pPr>
        <w:pStyle w:val="BodyText"/>
        <w:spacing w:before="0"/>
        <w:ind w:left="1238" w:right="420"/>
        <w:jc w:val="both"/>
        <w:rPr>
          <w:rFonts w:ascii="Cambria Math" w:hAnsi="Cambria Math"/>
          <w:iCs/>
          <w:sz w:val="20"/>
          <w:szCs w:val="20"/>
        </w:rPr>
      </w:pPr>
    </w:p>
    <w:p w:rsidR="009B6470" w:rsidRPr="00146F32" w:rsidRDefault="009B6470" w:rsidP="009B6470">
      <w:pPr>
        <w:pStyle w:val="BodyText"/>
        <w:numPr>
          <w:ilvl w:val="0"/>
          <w:numId w:val="12"/>
        </w:numPr>
        <w:spacing w:before="0"/>
        <w:ind w:left="1238" w:right="420"/>
        <w:jc w:val="both"/>
        <w:rPr>
          <w:rFonts w:ascii="Cambria Math" w:hAnsi="Cambria Math"/>
          <w:iCs/>
          <w:sz w:val="20"/>
          <w:szCs w:val="20"/>
        </w:rPr>
      </w:pPr>
      <w:r w:rsidRPr="00146F32">
        <w:rPr>
          <w:rFonts w:ascii="Cambria Math" w:hAnsi="Cambria Math"/>
          <w:iCs/>
          <w:sz w:val="20"/>
          <w:szCs w:val="20"/>
        </w:rPr>
        <w:t>Written notification of students and employees about existing counseling, health, mental, heath, victim advocacy, legal assistance, and other services available for victims, both on campus and in the community; and</w:t>
      </w:r>
    </w:p>
    <w:p w:rsidR="009B6470" w:rsidRPr="00146F32" w:rsidRDefault="009B6470" w:rsidP="009B6470">
      <w:pPr>
        <w:pStyle w:val="BodyText"/>
        <w:spacing w:before="0"/>
        <w:ind w:left="1238" w:right="420"/>
        <w:jc w:val="both"/>
        <w:rPr>
          <w:rFonts w:ascii="Cambria Math" w:hAnsi="Cambria Math"/>
          <w:iCs/>
          <w:sz w:val="20"/>
          <w:szCs w:val="20"/>
        </w:rPr>
      </w:pPr>
    </w:p>
    <w:p w:rsidR="009B6470" w:rsidRPr="00146F32" w:rsidRDefault="009B6470" w:rsidP="009B6470">
      <w:pPr>
        <w:pStyle w:val="BodyText"/>
        <w:numPr>
          <w:ilvl w:val="0"/>
          <w:numId w:val="12"/>
        </w:numPr>
        <w:spacing w:before="0"/>
        <w:ind w:left="1238" w:right="420"/>
        <w:jc w:val="both"/>
        <w:rPr>
          <w:rFonts w:ascii="Cambria Math" w:hAnsi="Cambria Math"/>
          <w:iCs/>
          <w:sz w:val="20"/>
          <w:szCs w:val="20"/>
        </w:rPr>
      </w:pPr>
      <w:r w:rsidRPr="00146F32">
        <w:rPr>
          <w:rFonts w:ascii="Cambria Math" w:hAnsi="Cambria Math"/>
          <w:iCs/>
          <w:sz w:val="20"/>
          <w:szCs w:val="20"/>
        </w:rPr>
        <w:t>Written notification of students and employees about options for, and available assistance in, changing academic, living, transportation, and working situations, if requested by the victim and if such accommodations are reasonably available, regardless of whether the victim chooses to report the crime to the Department of Public Safety or local law enforcement, or neither.  MSM is obligated to comply with such a request in terms of what is reasonable.</w:t>
      </w:r>
    </w:p>
    <w:p w:rsidR="0092298E" w:rsidRPr="00193689" w:rsidRDefault="0092298E" w:rsidP="002E3D1A">
      <w:pPr>
        <w:pStyle w:val="BodyText"/>
        <w:spacing w:before="0"/>
        <w:ind w:left="360" w:right="420" w:firstLine="360"/>
        <w:jc w:val="both"/>
        <w:rPr>
          <w:rFonts w:ascii="Cambria Math" w:hAnsi="Cambria Math"/>
          <w:sz w:val="20"/>
          <w:szCs w:val="20"/>
        </w:rPr>
      </w:pPr>
    </w:p>
    <w:p w:rsidR="002E3D1A" w:rsidRPr="00193689" w:rsidRDefault="002E3D1A" w:rsidP="002E3D1A">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A person who becomes a victim of or a witness to </w:t>
      </w:r>
      <w:r w:rsidR="004F51DA">
        <w:rPr>
          <w:rFonts w:ascii="Cambria Math" w:hAnsi="Cambria Math"/>
          <w:sz w:val="20"/>
          <w:szCs w:val="20"/>
        </w:rPr>
        <w:t xml:space="preserve">sexual harassment, sexual violence or a </w:t>
      </w:r>
      <w:r w:rsidR="001E5789">
        <w:rPr>
          <w:rFonts w:ascii="Cambria Math" w:hAnsi="Cambria Math"/>
          <w:sz w:val="20"/>
          <w:szCs w:val="20"/>
        </w:rPr>
        <w:t>sex offense</w:t>
      </w:r>
      <w:r w:rsidR="004F51DA">
        <w:rPr>
          <w:rFonts w:ascii="Cambria Math" w:hAnsi="Cambria Math"/>
          <w:sz w:val="20"/>
          <w:szCs w:val="20"/>
        </w:rPr>
        <w:t xml:space="preserve"> should report the misconduct</w:t>
      </w:r>
      <w:r w:rsidRPr="00193689">
        <w:rPr>
          <w:rFonts w:ascii="Cambria Math" w:hAnsi="Cambria Math"/>
          <w:sz w:val="20"/>
          <w:szCs w:val="20"/>
        </w:rPr>
        <w:t xml:space="preserve"> to the Department of Public Safety, the Dean of Student Affairs, or the School's Title IX Coordinator (or deputy)</w:t>
      </w:r>
      <w:r w:rsidR="004F51DA">
        <w:rPr>
          <w:rFonts w:ascii="Cambria Math" w:hAnsi="Cambria Math"/>
          <w:sz w:val="20"/>
          <w:szCs w:val="20"/>
        </w:rPr>
        <w:t xml:space="preserve">, and </w:t>
      </w:r>
      <w:r w:rsidRPr="00193689">
        <w:rPr>
          <w:rFonts w:ascii="Cambria Math" w:hAnsi="Cambria Math"/>
          <w:sz w:val="20"/>
          <w:szCs w:val="20"/>
        </w:rPr>
        <w:t xml:space="preserve">do the following:  </w:t>
      </w:r>
    </w:p>
    <w:p w:rsidR="002E3D1A" w:rsidRPr="00193689" w:rsidRDefault="002E3D1A" w:rsidP="002E3D1A">
      <w:pPr>
        <w:pStyle w:val="BodyText"/>
        <w:spacing w:before="0"/>
        <w:ind w:left="0" w:right="-30" w:firstLine="360"/>
        <w:jc w:val="both"/>
        <w:rPr>
          <w:rFonts w:ascii="Cambria Math" w:hAnsi="Cambria Math"/>
          <w:iCs/>
          <w:sz w:val="20"/>
          <w:szCs w:val="20"/>
        </w:rPr>
      </w:pPr>
    </w:p>
    <w:p w:rsidR="002E3D1A" w:rsidRPr="00193689" w:rsidRDefault="002E3D1A" w:rsidP="002E3D1A">
      <w:pPr>
        <w:pStyle w:val="BodyText"/>
        <w:numPr>
          <w:ilvl w:val="0"/>
          <w:numId w:val="12"/>
        </w:numPr>
        <w:spacing w:before="0"/>
        <w:ind w:left="1238" w:right="420"/>
        <w:jc w:val="both"/>
        <w:rPr>
          <w:rFonts w:ascii="Cambria Math" w:hAnsi="Cambria Math"/>
          <w:iCs/>
          <w:sz w:val="20"/>
          <w:szCs w:val="20"/>
        </w:rPr>
      </w:pPr>
      <w:r w:rsidRPr="00193689">
        <w:rPr>
          <w:rFonts w:ascii="Cambria Math" w:hAnsi="Cambria Math"/>
          <w:iCs/>
          <w:sz w:val="20"/>
          <w:szCs w:val="20"/>
        </w:rPr>
        <w:t xml:space="preserve">Go to a safe place as soon as possible (i.e. a friend's home, the Department of Public Safety, </w:t>
      </w:r>
      <w:r w:rsidR="0092298E" w:rsidRPr="00193689">
        <w:rPr>
          <w:rFonts w:ascii="Cambria Math" w:hAnsi="Cambria Math"/>
          <w:iCs/>
          <w:sz w:val="20"/>
          <w:szCs w:val="20"/>
        </w:rPr>
        <w:t xml:space="preserve">a station of a local law enforcement agency, </w:t>
      </w:r>
      <w:r w:rsidRPr="00193689">
        <w:rPr>
          <w:rFonts w:ascii="Cambria Math" w:hAnsi="Cambria Math"/>
          <w:iCs/>
          <w:sz w:val="20"/>
          <w:szCs w:val="20"/>
        </w:rPr>
        <w:t>etc.).</w:t>
      </w:r>
    </w:p>
    <w:p w:rsidR="002E3D1A" w:rsidRPr="00193689" w:rsidRDefault="002E3D1A" w:rsidP="002E3D1A">
      <w:pPr>
        <w:pStyle w:val="BodyText"/>
        <w:spacing w:before="0"/>
        <w:ind w:left="1238" w:right="420"/>
        <w:jc w:val="both"/>
        <w:rPr>
          <w:rFonts w:ascii="Cambria Math" w:hAnsi="Cambria Math"/>
          <w:iCs/>
          <w:sz w:val="20"/>
          <w:szCs w:val="20"/>
        </w:rPr>
      </w:pPr>
    </w:p>
    <w:p w:rsidR="002E3D1A" w:rsidRPr="00193689" w:rsidRDefault="002E3D1A" w:rsidP="002E3D1A">
      <w:pPr>
        <w:pStyle w:val="BodyText"/>
        <w:numPr>
          <w:ilvl w:val="0"/>
          <w:numId w:val="12"/>
        </w:numPr>
        <w:spacing w:before="0"/>
        <w:ind w:left="1238" w:right="420"/>
        <w:jc w:val="both"/>
        <w:rPr>
          <w:rFonts w:ascii="Cambria Math" w:hAnsi="Cambria Math"/>
          <w:iCs/>
          <w:sz w:val="20"/>
          <w:szCs w:val="20"/>
        </w:rPr>
      </w:pPr>
      <w:r w:rsidRPr="00193689">
        <w:rPr>
          <w:rFonts w:ascii="Cambria Math" w:hAnsi="Cambria Math"/>
          <w:iCs/>
          <w:sz w:val="20"/>
          <w:szCs w:val="20"/>
        </w:rPr>
        <w:t xml:space="preserve">Preserve any evidence as would be necessary to prove </w:t>
      </w:r>
      <w:r w:rsidR="00B52F12">
        <w:rPr>
          <w:rFonts w:ascii="Cambria Math" w:hAnsi="Cambria Math"/>
          <w:iCs/>
          <w:sz w:val="20"/>
          <w:szCs w:val="20"/>
        </w:rPr>
        <w:t>sexual harassment or sexual assault</w:t>
      </w:r>
      <w:r w:rsidRPr="00193689">
        <w:rPr>
          <w:rFonts w:ascii="Cambria Math" w:hAnsi="Cambria Math"/>
          <w:iCs/>
          <w:sz w:val="20"/>
          <w:szCs w:val="20"/>
        </w:rPr>
        <w:t xml:space="preserve">, or </w:t>
      </w:r>
      <w:r w:rsidRPr="00193689">
        <w:rPr>
          <w:rFonts w:ascii="Cambria Math" w:hAnsi="Cambria Math"/>
          <w:iCs/>
          <w:sz w:val="20"/>
          <w:szCs w:val="20"/>
        </w:rPr>
        <w:lastRenderedPageBreak/>
        <w:t xml:space="preserve">in obtaining a protective order or a no-contact order.  </w:t>
      </w:r>
      <w:r w:rsidR="00392452" w:rsidRPr="00193689">
        <w:rPr>
          <w:rFonts w:ascii="Cambria Math" w:hAnsi="Cambria Math"/>
          <w:iCs/>
          <w:sz w:val="20"/>
          <w:szCs w:val="20"/>
        </w:rPr>
        <w:t xml:space="preserve">Do not wash, shower, bathe, use the toilet or change clothing.  </w:t>
      </w:r>
      <w:r w:rsidRPr="00193689">
        <w:rPr>
          <w:rFonts w:ascii="Cambria Math" w:hAnsi="Cambria Math"/>
          <w:iCs/>
          <w:sz w:val="20"/>
          <w:szCs w:val="20"/>
        </w:rPr>
        <w:t>Examples of such evidence include clothing worn during the incident, including, but not limited to, undergarments; sheets, bedding, and condoms, if used; a list of witnesses with contact information; text messages, call history, and social media posts; and pictures of any injuries.</w:t>
      </w:r>
    </w:p>
    <w:p w:rsidR="002E3D1A" w:rsidRPr="00193689" w:rsidRDefault="002E3D1A" w:rsidP="002E3D1A">
      <w:pPr>
        <w:pStyle w:val="BodyText"/>
        <w:spacing w:before="0"/>
        <w:ind w:left="1238" w:right="420"/>
        <w:jc w:val="both"/>
        <w:rPr>
          <w:rFonts w:ascii="Cambria Math" w:hAnsi="Cambria Math"/>
          <w:iCs/>
          <w:sz w:val="20"/>
          <w:szCs w:val="20"/>
        </w:rPr>
      </w:pPr>
    </w:p>
    <w:p w:rsidR="002E3D1A" w:rsidRPr="00193689" w:rsidRDefault="002E3D1A" w:rsidP="002E3D1A">
      <w:pPr>
        <w:pStyle w:val="BodyText"/>
        <w:numPr>
          <w:ilvl w:val="0"/>
          <w:numId w:val="12"/>
        </w:numPr>
        <w:spacing w:before="0"/>
        <w:ind w:left="1238" w:right="420"/>
        <w:jc w:val="both"/>
        <w:rPr>
          <w:rFonts w:ascii="Cambria Math" w:hAnsi="Cambria Math"/>
          <w:iCs/>
          <w:sz w:val="20"/>
          <w:szCs w:val="20"/>
        </w:rPr>
      </w:pPr>
      <w:r w:rsidRPr="00193689">
        <w:rPr>
          <w:rFonts w:ascii="Cambria Math" w:hAnsi="Cambria Math"/>
          <w:iCs/>
          <w:sz w:val="20"/>
          <w:szCs w:val="20"/>
        </w:rPr>
        <w:t>Call the appropriate law enforcement agency.  If the incident occurred on campus, contact the Department of Public Safety as soon as possible by calling (404) 752-1794 or (404) 752-1795.  If the attack occurred off campus, call the law enforcement agency having jurisdiction where the attack occurred, such as the Atlanta Police Department.</w:t>
      </w:r>
      <w:r w:rsidR="009216F3" w:rsidRPr="00193689">
        <w:rPr>
          <w:rFonts w:ascii="Cambria Math" w:hAnsi="Cambria Math"/>
          <w:iCs/>
          <w:sz w:val="20"/>
          <w:szCs w:val="20"/>
        </w:rPr>
        <w:t xml:space="preserve">  </w:t>
      </w:r>
      <w:r w:rsidR="009216F3" w:rsidRPr="00193689">
        <w:rPr>
          <w:rFonts w:ascii="Cambria Math" w:hAnsi="Cambria Math"/>
          <w:sz w:val="20"/>
          <w:szCs w:val="20"/>
        </w:rPr>
        <w:t xml:space="preserve">MSM will also assist a victim in notifying the appropriate law enforcement authorities, if the victim so requests.  </w:t>
      </w:r>
    </w:p>
    <w:p w:rsidR="002E3D1A" w:rsidRPr="00193689" w:rsidRDefault="002E3D1A" w:rsidP="002E3D1A">
      <w:pPr>
        <w:pStyle w:val="BodyText"/>
        <w:spacing w:before="0"/>
        <w:ind w:left="1238" w:right="420"/>
        <w:jc w:val="both"/>
        <w:rPr>
          <w:rFonts w:ascii="Cambria Math" w:hAnsi="Cambria Math"/>
          <w:iCs/>
          <w:sz w:val="20"/>
          <w:szCs w:val="20"/>
        </w:rPr>
      </w:pPr>
    </w:p>
    <w:p w:rsidR="002E3D1A" w:rsidRPr="00193689" w:rsidRDefault="002E3D1A" w:rsidP="002E3D1A">
      <w:pPr>
        <w:pStyle w:val="BodyText"/>
        <w:numPr>
          <w:ilvl w:val="0"/>
          <w:numId w:val="12"/>
        </w:numPr>
        <w:spacing w:before="0"/>
        <w:ind w:left="1238" w:right="420"/>
        <w:jc w:val="both"/>
        <w:rPr>
          <w:rFonts w:ascii="Cambria Math" w:hAnsi="Cambria Math"/>
          <w:iCs/>
          <w:sz w:val="20"/>
          <w:szCs w:val="20"/>
        </w:rPr>
      </w:pPr>
      <w:r w:rsidRPr="00193689">
        <w:rPr>
          <w:rFonts w:ascii="Cambria Math" w:hAnsi="Cambria Math"/>
          <w:iCs/>
          <w:sz w:val="20"/>
          <w:szCs w:val="20"/>
        </w:rPr>
        <w:t xml:space="preserve">Get medical attention.  If called, the Department of Public Safety will assist the victim with medical attention that will include collecting any evidence. </w:t>
      </w:r>
    </w:p>
    <w:p w:rsidR="002E3D1A" w:rsidRPr="00193689" w:rsidRDefault="002E3D1A" w:rsidP="002E3D1A">
      <w:pPr>
        <w:pStyle w:val="BodyText"/>
        <w:spacing w:before="0"/>
        <w:ind w:left="1238" w:right="420"/>
        <w:jc w:val="both"/>
        <w:rPr>
          <w:rFonts w:ascii="Cambria Math" w:hAnsi="Cambria Math"/>
          <w:iCs/>
          <w:sz w:val="20"/>
          <w:szCs w:val="20"/>
        </w:rPr>
      </w:pPr>
    </w:p>
    <w:p w:rsidR="002E3D1A" w:rsidRPr="00193689" w:rsidRDefault="002E3D1A" w:rsidP="002E3D1A">
      <w:pPr>
        <w:pStyle w:val="BodyText"/>
        <w:numPr>
          <w:ilvl w:val="0"/>
          <w:numId w:val="12"/>
        </w:numPr>
        <w:spacing w:before="0"/>
        <w:ind w:left="1238" w:right="420"/>
        <w:jc w:val="both"/>
        <w:rPr>
          <w:rFonts w:ascii="Cambria Math" w:hAnsi="Cambria Math"/>
          <w:iCs/>
          <w:sz w:val="20"/>
          <w:szCs w:val="20"/>
        </w:rPr>
      </w:pPr>
      <w:r w:rsidRPr="00193689">
        <w:rPr>
          <w:rFonts w:ascii="Cambria Math" w:hAnsi="Cambria Math"/>
          <w:iCs/>
          <w:sz w:val="20"/>
          <w:szCs w:val="20"/>
        </w:rPr>
        <w:t xml:space="preserve">Talk to a counselor.  The victim may contact MSM Counseling Services at </w:t>
      </w:r>
      <w:r w:rsidRPr="006D37A1">
        <w:rPr>
          <w:rFonts w:ascii="Cambria Math" w:hAnsi="Cambria Math"/>
          <w:iCs/>
          <w:sz w:val="20"/>
          <w:szCs w:val="20"/>
        </w:rPr>
        <w:t>(404) 752-1778</w:t>
      </w:r>
      <w:r w:rsidRPr="00193689">
        <w:rPr>
          <w:rFonts w:ascii="Cambria Math" w:hAnsi="Cambria Math"/>
          <w:iCs/>
          <w:sz w:val="20"/>
          <w:szCs w:val="20"/>
        </w:rPr>
        <w:t xml:space="preserve"> or the Title IX Coordinator (or the Deputy Title IX Coordinator) to obtain resources for victims of sexual crimes.  The victim also has a right to have an advocate and support person present at the hospital, </w:t>
      </w:r>
      <w:r w:rsidR="00720606">
        <w:rPr>
          <w:rFonts w:ascii="Cambria Math" w:hAnsi="Cambria Math"/>
          <w:iCs/>
          <w:sz w:val="20"/>
          <w:szCs w:val="20"/>
        </w:rPr>
        <w:t>docto</w:t>
      </w:r>
      <w:r w:rsidRPr="00193689">
        <w:rPr>
          <w:rFonts w:ascii="Cambria Math" w:hAnsi="Cambria Math"/>
          <w:iCs/>
          <w:sz w:val="20"/>
          <w:szCs w:val="20"/>
        </w:rPr>
        <w:t>r’s office, or urgent care unit for examination.</w:t>
      </w:r>
    </w:p>
    <w:p w:rsidR="002E3D1A" w:rsidRPr="00193689" w:rsidRDefault="002E3D1A" w:rsidP="002E3D1A">
      <w:pPr>
        <w:pStyle w:val="BodyText"/>
        <w:spacing w:before="0"/>
        <w:ind w:left="0" w:right="-30" w:firstLine="360"/>
        <w:jc w:val="both"/>
        <w:rPr>
          <w:rFonts w:ascii="Cambria Math" w:hAnsi="Cambria Math"/>
          <w:iCs/>
          <w:sz w:val="20"/>
          <w:szCs w:val="20"/>
        </w:rPr>
      </w:pPr>
    </w:p>
    <w:p w:rsidR="00720606" w:rsidRPr="00DC7934" w:rsidRDefault="004F51DA" w:rsidP="0011533F">
      <w:pPr>
        <w:pStyle w:val="BodyText"/>
        <w:spacing w:before="0"/>
        <w:ind w:left="360" w:right="420" w:firstLine="360"/>
        <w:jc w:val="both"/>
        <w:rPr>
          <w:rFonts w:ascii="Cambria Math" w:hAnsi="Cambria Math"/>
          <w:sz w:val="20"/>
          <w:szCs w:val="20"/>
        </w:rPr>
      </w:pPr>
      <w:r w:rsidRPr="001167CD">
        <w:rPr>
          <w:rFonts w:ascii="Cambria Math" w:hAnsi="Cambria Math"/>
          <w:sz w:val="20"/>
          <w:szCs w:val="20"/>
        </w:rPr>
        <w:t>If</w:t>
      </w:r>
      <w:r w:rsidR="00720606" w:rsidRPr="001167CD">
        <w:rPr>
          <w:rFonts w:ascii="Cambria Math" w:hAnsi="Cambria Math"/>
          <w:sz w:val="20"/>
          <w:szCs w:val="20"/>
        </w:rPr>
        <w:t xml:space="preserve"> that person wish</w:t>
      </w:r>
      <w:r w:rsidR="00427B48" w:rsidRPr="001167CD">
        <w:rPr>
          <w:rFonts w:ascii="Cambria Math" w:hAnsi="Cambria Math"/>
          <w:sz w:val="20"/>
          <w:szCs w:val="20"/>
        </w:rPr>
        <w:t>es</w:t>
      </w:r>
      <w:r w:rsidR="007D609D" w:rsidRPr="001167CD">
        <w:rPr>
          <w:rFonts w:ascii="Cambria Math" w:hAnsi="Cambria Math"/>
          <w:sz w:val="20"/>
          <w:szCs w:val="20"/>
        </w:rPr>
        <w:t xml:space="preserve"> to </w:t>
      </w:r>
      <w:r w:rsidR="0011533F" w:rsidRPr="001167CD">
        <w:rPr>
          <w:rFonts w:ascii="Cambria Math" w:hAnsi="Cambria Math"/>
          <w:sz w:val="20"/>
          <w:szCs w:val="20"/>
        </w:rPr>
        <w:t xml:space="preserve">report and/or </w:t>
      </w:r>
      <w:r w:rsidR="00360633" w:rsidRPr="001167CD">
        <w:rPr>
          <w:rFonts w:ascii="Cambria Math" w:hAnsi="Cambria Math"/>
          <w:sz w:val="20"/>
          <w:szCs w:val="20"/>
        </w:rPr>
        <w:t>file a complaint</w:t>
      </w:r>
      <w:r w:rsidR="007D609D" w:rsidRPr="001167CD">
        <w:rPr>
          <w:rFonts w:ascii="Cambria Math" w:hAnsi="Cambria Math"/>
          <w:sz w:val="20"/>
          <w:szCs w:val="20"/>
        </w:rPr>
        <w:t xml:space="preserve"> </w:t>
      </w:r>
      <w:r w:rsidR="00427B48" w:rsidRPr="001167CD">
        <w:rPr>
          <w:rFonts w:ascii="Cambria Math" w:hAnsi="Cambria Math"/>
          <w:sz w:val="20"/>
          <w:szCs w:val="20"/>
        </w:rPr>
        <w:t>of</w:t>
      </w:r>
      <w:r w:rsidR="00D60F17" w:rsidRPr="001167CD">
        <w:rPr>
          <w:rFonts w:ascii="Cambria Math" w:hAnsi="Cambria Math"/>
          <w:sz w:val="20"/>
          <w:szCs w:val="20"/>
        </w:rPr>
        <w:t xml:space="preserve"> </w:t>
      </w:r>
      <w:r w:rsidR="00427B48" w:rsidRPr="001167CD">
        <w:rPr>
          <w:rFonts w:ascii="Cambria Math" w:hAnsi="Cambria Math"/>
          <w:sz w:val="20"/>
          <w:szCs w:val="20"/>
        </w:rPr>
        <w:t xml:space="preserve">sex discrimination, including </w:t>
      </w:r>
      <w:r w:rsidR="00427B48" w:rsidRPr="00DC7934">
        <w:rPr>
          <w:rFonts w:ascii="Cambria Math" w:hAnsi="Cambria Math"/>
          <w:sz w:val="20"/>
          <w:szCs w:val="20"/>
        </w:rPr>
        <w:t xml:space="preserve">complaints of </w:t>
      </w:r>
      <w:r w:rsidR="009A6F55" w:rsidRPr="00DC7934">
        <w:rPr>
          <w:rFonts w:ascii="Cambria Math" w:hAnsi="Cambria Math"/>
          <w:sz w:val="20"/>
          <w:szCs w:val="20"/>
        </w:rPr>
        <w:t xml:space="preserve">sexual harassment </w:t>
      </w:r>
      <w:r w:rsidR="00427B48" w:rsidRPr="00DC7934">
        <w:rPr>
          <w:rFonts w:ascii="Cambria Math" w:hAnsi="Cambria Math"/>
          <w:sz w:val="20"/>
          <w:szCs w:val="20"/>
        </w:rPr>
        <w:t>or</w:t>
      </w:r>
      <w:r w:rsidR="009A6F55" w:rsidRPr="00DC7934">
        <w:rPr>
          <w:rFonts w:ascii="Cambria Math" w:hAnsi="Cambria Math"/>
          <w:sz w:val="20"/>
          <w:szCs w:val="20"/>
        </w:rPr>
        <w:t xml:space="preserve"> sexual violence</w:t>
      </w:r>
      <w:r w:rsidRPr="00DC7934">
        <w:rPr>
          <w:rFonts w:ascii="Cambria Math" w:hAnsi="Cambria Math"/>
          <w:sz w:val="20"/>
          <w:szCs w:val="20"/>
        </w:rPr>
        <w:t>, he/she</w:t>
      </w:r>
      <w:r w:rsidR="007D609D" w:rsidRPr="00DC7934">
        <w:rPr>
          <w:rFonts w:ascii="Cambria Math" w:hAnsi="Cambria Math"/>
          <w:sz w:val="20"/>
          <w:szCs w:val="20"/>
        </w:rPr>
        <w:t xml:space="preserve"> should </w:t>
      </w:r>
      <w:r w:rsidR="00360633" w:rsidRPr="00DC7934">
        <w:rPr>
          <w:rFonts w:ascii="Cambria Math" w:hAnsi="Cambria Math"/>
          <w:sz w:val="20"/>
          <w:szCs w:val="20"/>
        </w:rPr>
        <w:t xml:space="preserve">follow the procedures </w:t>
      </w:r>
      <w:r w:rsidR="00720606" w:rsidRPr="00DC7934">
        <w:rPr>
          <w:rFonts w:ascii="Cambria Math" w:hAnsi="Cambria Math"/>
          <w:sz w:val="20"/>
          <w:szCs w:val="20"/>
        </w:rPr>
        <w:t xml:space="preserve">detailed in </w:t>
      </w:r>
      <w:r w:rsidR="007D609D" w:rsidRPr="00DC7934">
        <w:rPr>
          <w:rFonts w:ascii="Cambria Math" w:hAnsi="Cambria Math"/>
          <w:sz w:val="20"/>
          <w:szCs w:val="20"/>
        </w:rPr>
        <w:t xml:space="preserve">the Sex/Gender Nondiscrimination and </w:t>
      </w:r>
      <w:r w:rsidR="00DC7934" w:rsidRPr="00DC7934">
        <w:rPr>
          <w:rFonts w:ascii="Cambria Math" w:hAnsi="Cambria Math"/>
          <w:sz w:val="20"/>
          <w:szCs w:val="20"/>
        </w:rPr>
        <w:t xml:space="preserve">Sexual </w:t>
      </w:r>
      <w:r w:rsidR="007D609D" w:rsidRPr="00DC7934">
        <w:rPr>
          <w:rFonts w:ascii="Cambria Math" w:hAnsi="Cambria Math"/>
          <w:sz w:val="20"/>
          <w:szCs w:val="20"/>
        </w:rPr>
        <w:t xml:space="preserve">Harassment Policy, which is referenced in the GME Policy Manual, the Student </w:t>
      </w:r>
      <w:r w:rsidR="00720606" w:rsidRPr="00DC7934">
        <w:rPr>
          <w:rFonts w:ascii="Cambria Math" w:hAnsi="Cambria Math"/>
          <w:sz w:val="20"/>
          <w:szCs w:val="20"/>
        </w:rPr>
        <w:t>Handbook and the Human Resources</w:t>
      </w:r>
      <w:r w:rsidR="007D609D" w:rsidRPr="00DC7934">
        <w:rPr>
          <w:rFonts w:ascii="Cambria Math" w:hAnsi="Cambria Math"/>
          <w:sz w:val="20"/>
          <w:szCs w:val="20"/>
        </w:rPr>
        <w:t xml:space="preserve"> Policy Manual.  </w:t>
      </w:r>
      <w:r w:rsidR="007A10D1" w:rsidRPr="00DC7934">
        <w:rPr>
          <w:rFonts w:ascii="Cambria Math" w:hAnsi="Cambria Math"/>
          <w:sz w:val="20"/>
          <w:szCs w:val="20"/>
        </w:rPr>
        <w:t>The Sex/Gender Nondiscrimination and Anti-Harassment Policy</w:t>
      </w:r>
      <w:r w:rsidR="00720606" w:rsidRPr="00DC7934">
        <w:rPr>
          <w:rFonts w:ascii="Cambria Math" w:hAnsi="Cambria Math"/>
          <w:sz w:val="20"/>
          <w:szCs w:val="20"/>
        </w:rPr>
        <w:t xml:space="preserve"> provides, in part, details about interim measures the School will take while an investigation into a an alleged sex offense is underway.  For example, MSM will comply with a student's request for an academic situation change (subject to the reasonableness of the change) following an alleged sex offense.  The Policy also provides that the accused and the accuser will be entitled to the same opportunity to have others present and will concurrently receive notice of the outcome of any institutional disciplinary procedure, the procedures for appealing decisions rendered in disciplinary proceedings, any change to the results that occurs prior to the time that such results become final, and when the results become final.  The </w:t>
      </w:r>
      <w:r w:rsidR="001167CD" w:rsidRPr="00DC7934">
        <w:rPr>
          <w:rFonts w:ascii="Cambria Math" w:hAnsi="Cambria Math"/>
          <w:sz w:val="20"/>
          <w:szCs w:val="20"/>
        </w:rPr>
        <w:t>School</w:t>
      </w:r>
      <w:r w:rsidR="00720606" w:rsidRPr="00DC7934">
        <w:rPr>
          <w:rFonts w:ascii="Cambria Math" w:hAnsi="Cambria Math"/>
          <w:sz w:val="20"/>
          <w:szCs w:val="20"/>
        </w:rPr>
        <w:t xml:space="preserve"> will apply a "preponderance of evidence" standard in any disciplinary proceedings that may ensue.  Disciplinary proceedings will be conducted by officials who receive annual training on the issues related to domestic violence, dating violence, sexual assault, and stalking, and how to conduct any investigation and hearing process that protects the safety of victims and promotes accountability. Sanctions and penalties for the commission of a sex offense include immediate termination, suspension, expulsion, cancellation of loans, loss of scholarship and grant funds, and fine and/or imprisonment.</w:t>
      </w:r>
    </w:p>
    <w:p w:rsidR="00720606" w:rsidRPr="00DC7934" w:rsidRDefault="00720606" w:rsidP="0011533F">
      <w:pPr>
        <w:pStyle w:val="BodyText"/>
        <w:spacing w:before="0"/>
        <w:ind w:left="360" w:right="420" w:firstLine="360"/>
        <w:jc w:val="both"/>
        <w:rPr>
          <w:rFonts w:ascii="Cambria Math" w:hAnsi="Cambria Math"/>
          <w:sz w:val="20"/>
          <w:szCs w:val="20"/>
        </w:rPr>
      </w:pPr>
    </w:p>
    <w:p w:rsidR="002E3D1A" w:rsidRPr="001167CD" w:rsidRDefault="003774C8" w:rsidP="00B50CE3">
      <w:pPr>
        <w:pStyle w:val="BodyText"/>
        <w:spacing w:before="0"/>
        <w:ind w:left="360" w:right="420" w:firstLine="360"/>
        <w:jc w:val="both"/>
        <w:rPr>
          <w:rFonts w:ascii="Cambria Math" w:hAnsi="Cambria Math"/>
          <w:sz w:val="20"/>
          <w:szCs w:val="20"/>
        </w:rPr>
      </w:pPr>
      <w:r w:rsidRPr="00DC7934">
        <w:rPr>
          <w:rFonts w:ascii="Cambria Math" w:hAnsi="Cambria Math"/>
          <w:sz w:val="20"/>
          <w:szCs w:val="20"/>
        </w:rPr>
        <w:t xml:space="preserve">All members of the MSM community </w:t>
      </w:r>
      <w:r w:rsidR="002E3D1A" w:rsidRPr="00DC7934">
        <w:rPr>
          <w:rFonts w:ascii="Cambria Math" w:hAnsi="Cambria Math"/>
          <w:sz w:val="20"/>
          <w:szCs w:val="20"/>
        </w:rPr>
        <w:t xml:space="preserve">are encouraged to follow the procedures outlined above and </w:t>
      </w:r>
      <w:r w:rsidRPr="00DC7934">
        <w:rPr>
          <w:rFonts w:ascii="Cambria Math" w:hAnsi="Cambria Math"/>
          <w:sz w:val="20"/>
          <w:szCs w:val="20"/>
        </w:rPr>
        <w:t>are required to follow</w:t>
      </w:r>
      <w:r w:rsidR="002E3D1A" w:rsidRPr="00DC7934">
        <w:rPr>
          <w:rFonts w:ascii="Cambria Math" w:hAnsi="Cambria Math"/>
          <w:sz w:val="20"/>
          <w:szCs w:val="20"/>
        </w:rPr>
        <w:t xml:space="preserve"> the guidelines set forth in the </w:t>
      </w:r>
      <w:r w:rsidR="0011533F" w:rsidRPr="00DC7934">
        <w:rPr>
          <w:rFonts w:ascii="Cambria Math" w:hAnsi="Cambria Math"/>
          <w:sz w:val="20"/>
          <w:szCs w:val="20"/>
        </w:rPr>
        <w:t>Sex/Gender</w:t>
      </w:r>
      <w:r w:rsidRPr="00DC7934">
        <w:rPr>
          <w:rFonts w:ascii="Cambria Math" w:hAnsi="Cambria Math"/>
          <w:sz w:val="20"/>
          <w:szCs w:val="20"/>
        </w:rPr>
        <w:t xml:space="preserve"> Nondiscrimination and </w:t>
      </w:r>
      <w:r w:rsidR="00DC7934" w:rsidRPr="00DC7934">
        <w:rPr>
          <w:rFonts w:ascii="Cambria Math" w:hAnsi="Cambria Math"/>
          <w:sz w:val="20"/>
          <w:szCs w:val="20"/>
        </w:rPr>
        <w:t xml:space="preserve">Sexual </w:t>
      </w:r>
      <w:r w:rsidRPr="00DC7934">
        <w:rPr>
          <w:rFonts w:ascii="Cambria Math" w:hAnsi="Cambria Math"/>
          <w:sz w:val="20"/>
          <w:szCs w:val="20"/>
        </w:rPr>
        <w:t>Harassment Policy</w:t>
      </w:r>
      <w:r w:rsidR="002E3D1A" w:rsidRPr="00DC7934">
        <w:rPr>
          <w:rFonts w:ascii="Cambria Math" w:hAnsi="Cambria Math"/>
          <w:sz w:val="20"/>
          <w:szCs w:val="20"/>
        </w:rPr>
        <w:t>.</w:t>
      </w:r>
      <w:r w:rsidR="002E3D1A" w:rsidRPr="001167CD">
        <w:rPr>
          <w:rFonts w:ascii="Cambria Math" w:hAnsi="Cambria Math"/>
          <w:sz w:val="20"/>
          <w:szCs w:val="20"/>
        </w:rPr>
        <w:t xml:space="preserve">   </w:t>
      </w:r>
    </w:p>
    <w:p w:rsidR="00EE19AC" w:rsidRPr="00193689" w:rsidRDefault="00EE19AC" w:rsidP="00FB19EB">
      <w:pPr>
        <w:pStyle w:val="BodyText"/>
        <w:spacing w:before="0"/>
        <w:ind w:left="0" w:right="-30" w:firstLine="360"/>
        <w:jc w:val="both"/>
        <w:rPr>
          <w:rFonts w:ascii="Cambria Math" w:hAnsi="Cambria Math"/>
          <w:spacing w:val="-1"/>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Monitoring and Recording Off-Campus Criminal Activity</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0529BE" w:rsidRPr="00193689" w:rsidRDefault="000529BE" w:rsidP="00784A22">
      <w:pPr>
        <w:pStyle w:val="BodyText"/>
        <w:spacing w:before="0"/>
        <w:ind w:left="360" w:right="420" w:firstLine="360"/>
        <w:jc w:val="both"/>
        <w:rPr>
          <w:rFonts w:ascii="Cambria Math" w:hAnsi="Cambria Math"/>
          <w:sz w:val="20"/>
          <w:szCs w:val="20"/>
        </w:rPr>
      </w:pPr>
    </w:p>
    <w:p w:rsidR="009A2E3E" w:rsidRPr="0011533F" w:rsidRDefault="002054F6" w:rsidP="00784A22">
      <w:pPr>
        <w:pStyle w:val="BodyText"/>
        <w:spacing w:before="0"/>
        <w:ind w:left="360" w:right="420" w:firstLine="360"/>
        <w:jc w:val="both"/>
        <w:rPr>
          <w:rFonts w:ascii="Cambria Math" w:hAnsi="Cambria Math"/>
          <w:sz w:val="20"/>
          <w:szCs w:val="20"/>
        </w:rPr>
      </w:pPr>
      <w:r w:rsidRPr="0011533F">
        <w:rPr>
          <w:rFonts w:ascii="Cambria Math" w:hAnsi="Cambria Math"/>
          <w:sz w:val="20"/>
          <w:szCs w:val="20"/>
        </w:rPr>
        <w:t>MSM controls</w:t>
      </w:r>
      <w:r w:rsidR="009A2E3E" w:rsidRPr="0011533F">
        <w:rPr>
          <w:rFonts w:ascii="Cambria Math" w:hAnsi="Cambria Math"/>
          <w:sz w:val="20"/>
          <w:szCs w:val="20"/>
        </w:rPr>
        <w:t xml:space="preserve"> off-site facilities at the following locations:</w:t>
      </w:r>
      <w:r w:rsidR="00784A22" w:rsidRPr="0011533F">
        <w:rPr>
          <w:rFonts w:ascii="Cambria Math" w:hAnsi="Cambria Math"/>
          <w:sz w:val="20"/>
          <w:szCs w:val="20"/>
        </w:rPr>
        <w:t xml:space="preserve"> </w:t>
      </w:r>
    </w:p>
    <w:p w:rsidR="009A2E3E" w:rsidRPr="0011533F" w:rsidRDefault="009A2E3E" w:rsidP="00784A22">
      <w:pPr>
        <w:pStyle w:val="BodyText"/>
        <w:spacing w:before="0"/>
        <w:ind w:left="360" w:right="420" w:firstLine="360"/>
        <w:jc w:val="both"/>
        <w:rPr>
          <w:rFonts w:ascii="Cambria Math" w:hAnsi="Cambria Math"/>
          <w:sz w:val="20"/>
          <w:szCs w:val="20"/>
        </w:rPr>
      </w:pPr>
    </w:p>
    <w:p w:rsidR="009A2E3E" w:rsidRPr="0011533F" w:rsidRDefault="009A2E3E" w:rsidP="00784A22">
      <w:pPr>
        <w:pStyle w:val="BodyText"/>
        <w:numPr>
          <w:ilvl w:val="0"/>
          <w:numId w:val="12"/>
        </w:numPr>
        <w:spacing w:before="0"/>
        <w:ind w:left="1238" w:right="420"/>
        <w:jc w:val="both"/>
        <w:rPr>
          <w:rFonts w:ascii="Cambria Math" w:hAnsi="Cambria Math"/>
          <w:sz w:val="20"/>
          <w:szCs w:val="20"/>
        </w:rPr>
      </w:pPr>
      <w:r w:rsidRPr="0011533F">
        <w:rPr>
          <w:rFonts w:ascii="Cambria Math" w:hAnsi="Cambria Math"/>
          <w:sz w:val="20"/>
          <w:szCs w:val="20"/>
        </w:rPr>
        <w:t>Buggy</w:t>
      </w:r>
      <w:r w:rsidR="002054F6" w:rsidRPr="0011533F">
        <w:rPr>
          <w:rFonts w:ascii="Cambria Math" w:hAnsi="Cambria Math"/>
          <w:sz w:val="20"/>
          <w:szCs w:val="20"/>
        </w:rPr>
        <w:t xml:space="preserve"> W</w:t>
      </w:r>
      <w:r w:rsidRPr="0011533F">
        <w:rPr>
          <w:rFonts w:ascii="Cambria Math" w:hAnsi="Cambria Math"/>
          <w:sz w:val="20"/>
          <w:szCs w:val="20"/>
        </w:rPr>
        <w:t>orks Building Core and Clinical Facilities</w:t>
      </w:r>
      <w:r w:rsidR="002054F6" w:rsidRPr="0011533F">
        <w:rPr>
          <w:rFonts w:ascii="Cambria Math" w:hAnsi="Cambria Math"/>
          <w:sz w:val="20"/>
          <w:szCs w:val="20"/>
        </w:rPr>
        <w:t xml:space="preserve"> </w:t>
      </w:r>
      <w:r w:rsidR="00E55B52">
        <w:rPr>
          <w:rFonts w:ascii="Cambria Math" w:hAnsi="Cambria Math"/>
          <w:sz w:val="20"/>
          <w:szCs w:val="20"/>
        </w:rPr>
        <w:t xml:space="preserve">located </w:t>
      </w:r>
      <w:r w:rsidR="002054F6" w:rsidRPr="0011533F">
        <w:rPr>
          <w:rFonts w:ascii="Cambria Math" w:hAnsi="Cambria Math"/>
          <w:sz w:val="20"/>
          <w:szCs w:val="20"/>
        </w:rPr>
        <w:t>at 1513 Cleveland Avenue</w:t>
      </w:r>
      <w:r w:rsidR="00C86AEE">
        <w:rPr>
          <w:rFonts w:ascii="Cambria Math" w:hAnsi="Cambria Math"/>
          <w:sz w:val="20"/>
          <w:szCs w:val="20"/>
        </w:rPr>
        <w:t>;</w:t>
      </w:r>
    </w:p>
    <w:p w:rsidR="001167CD" w:rsidRDefault="009A2E3E" w:rsidP="001167CD">
      <w:pPr>
        <w:pStyle w:val="BodyText"/>
        <w:numPr>
          <w:ilvl w:val="0"/>
          <w:numId w:val="12"/>
        </w:numPr>
        <w:spacing w:before="0"/>
        <w:ind w:left="1238" w:right="420"/>
        <w:jc w:val="both"/>
        <w:rPr>
          <w:rFonts w:ascii="Cambria Math" w:hAnsi="Cambria Math"/>
          <w:sz w:val="20"/>
          <w:szCs w:val="20"/>
        </w:rPr>
      </w:pPr>
      <w:r w:rsidRPr="0011533F">
        <w:rPr>
          <w:rFonts w:ascii="Cambria Math" w:hAnsi="Cambria Math"/>
          <w:sz w:val="20"/>
          <w:szCs w:val="20"/>
        </w:rPr>
        <w:t>Morehouse Healthcare</w:t>
      </w:r>
      <w:r w:rsidR="00C21C55">
        <w:rPr>
          <w:rFonts w:ascii="Cambria Math" w:hAnsi="Cambria Math"/>
          <w:sz w:val="20"/>
          <w:szCs w:val="20"/>
        </w:rPr>
        <w:t xml:space="preserve"> </w:t>
      </w:r>
      <w:r w:rsidR="00E55B52">
        <w:rPr>
          <w:rFonts w:ascii="Cambria Math" w:hAnsi="Cambria Math"/>
          <w:sz w:val="20"/>
          <w:szCs w:val="20"/>
        </w:rPr>
        <w:t xml:space="preserve">located </w:t>
      </w:r>
      <w:r w:rsidR="00C21C55">
        <w:rPr>
          <w:rFonts w:ascii="Cambria Math" w:hAnsi="Cambria Math"/>
          <w:sz w:val="20"/>
          <w:szCs w:val="20"/>
        </w:rPr>
        <w:t>at</w:t>
      </w:r>
      <w:r w:rsidR="00C86AEE">
        <w:rPr>
          <w:rFonts w:ascii="Cambria Math" w:hAnsi="Cambria Math"/>
          <w:sz w:val="20"/>
          <w:szCs w:val="20"/>
        </w:rPr>
        <w:t xml:space="preserve"> </w:t>
      </w:r>
      <w:r w:rsidR="00C21C55" w:rsidRPr="0011533F">
        <w:rPr>
          <w:rFonts w:ascii="Cambria Math" w:hAnsi="Cambria Math"/>
          <w:sz w:val="20"/>
          <w:szCs w:val="20"/>
        </w:rPr>
        <w:t>1800 Howell Mill Road, Suites 275 and 550</w:t>
      </w:r>
      <w:r w:rsidR="00E55B52">
        <w:rPr>
          <w:rFonts w:ascii="Cambria Math" w:hAnsi="Cambria Math"/>
          <w:sz w:val="20"/>
          <w:szCs w:val="20"/>
        </w:rPr>
        <w:t>;</w:t>
      </w:r>
    </w:p>
    <w:p w:rsidR="00784A22" w:rsidRPr="008838B2" w:rsidRDefault="001167CD" w:rsidP="001167CD">
      <w:pPr>
        <w:pStyle w:val="BodyText"/>
        <w:numPr>
          <w:ilvl w:val="0"/>
          <w:numId w:val="12"/>
        </w:numPr>
        <w:spacing w:before="0"/>
        <w:ind w:left="1238" w:right="420"/>
        <w:jc w:val="both"/>
        <w:rPr>
          <w:rFonts w:ascii="Cambria Math" w:hAnsi="Cambria Math"/>
          <w:sz w:val="20"/>
          <w:szCs w:val="20"/>
        </w:rPr>
      </w:pPr>
      <w:r w:rsidRPr="008838B2">
        <w:rPr>
          <w:rFonts w:ascii="Cambria Math" w:hAnsi="Cambria Math"/>
          <w:sz w:val="20"/>
          <w:szCs w:val="20"/>
        </w:rPr>
        <w:t xml:space="preserve">The </w:t>
      </w:r>
      <w:r w:rsidR="00F25361" w:rsidRPr="008838B2">
        <w:rPr>
          <w:rFonts w:ascii="Cambria Math" w:hAnsi="Cambria Math"/>
          <w:sz w:val="20"/>
          <w:szCs w:val="20"/>
        </w:rPr>
        <w:t>1</w:t>
      </w:r>
      <w:r w:rsidRPr="008838B2">
        <w:rPr>
          <w:rFonts w:ascii="Cambria Math" w:hAnsi="Cambria Math"/>
          <w:sz w:val="20"/>
          <w:szCs w:val="20"/>
        </w:rPr>
        <w:t>H</w:t>
      </w:r>
      <w:r w:rsidR="00F25361" w:rsidRPr="008838B2">
        <w:rPr>
          <w:rFonts w:ascii="Cambria Math" w:hAnsi="Cambria Math"/>
          <w:sz w:val="20"/>
          <w:szCs w:val="20"/>
        </w:rPr>
        <w:t>,</w:t>
      </w:r>
      <w:r w:rsidRPr="008838B2">
        <w:rPr>
          <w:rFonts w:ascii="Cambria Math" w:hAnsi="Cambria Math"/>
          <w:sz w:val="20"/>
          <w:szCs w:val="20"/>
        </w:rPr>
        <w:t xml:space="preserve"> 1J, 1K, 2E, 2F, 3L, 3J, 7B, 10B, and 12C Wings at Grady Memorial Hospital</w:t>
      </w:r>
      <w:r w:rsidR="00E55B52" w:rsidRPr="008838B2">
        <w:rPr>
          <w:rFonts w:ascii="Cambria Math" w:hAnsi="Cambria Math"/>
          <w:sz w:val="20"/>
          <w:szCs w:val="20"/>
        </w:rPr>
        <w:t>; and</w:t>
      </w:r>
    </w:p>
    <w:p w:rsidR="00E55B52" w:rsidRPr="001167CD" w:rsidRDefault="00E55B52" w:rsidP="00E55B52">
      <w:pPr>
        <w:pStyle w:val="BodyText"/>
        <w:numPr>
          <w:ilvl w:val="0"/>
          <w:numId w:val="12"/>
        </w:numPr>
        <w:spacing w:before="0"/>
        <w:ind w:left="1238" w:right="420"/>
        <w:jc w:val="both"/>
        <w:rPr>
          <w:rFonts w:ascii="Cambria Math" w:hAnsi="Cambria Math"/>
          <w:sz w:val="20"/>
          <w:szCs w:val="20"/>
        </w:rPr>
      </w:pPr>
      <w:r>
        <w:rPr>
          <w:rFonts w:ascii="Cambria Math" w:hAnsi="Cambria Math"/>
          <w:sz w:val="20"/>
          <w:szCs w:val="20"/>
        </w:rPr>
        <w:lastRenderedPageBreak/>
        <w:t xml:space="preserve">The Citizens Trust Building located at </w:t>
      </w:r>
      <w:r w:rsidRPr="00E55B52">
        <w:rPr>
          <w:rFonts w:ascii="Cambria Math" w:hAnsi="Cambria Math"/>
          <w:sz w:val="20"/>
          <w:szCs w:val="20"/>
        </w:rPr>
        <w:t>75 Piedmont Ave (</w:t>
      </w:r>
      <w:r w:rsidR="008838B2">
        <w:rPr>
          <w:rFonts w:ascii="Cambria Math" w:hAnsi="Cambria Math"/>
          <w:sz w:val="20"/>
          <w:szCs w:val="20"/>
        </w:rPr>
        <w:t>7</w:t>
      </w:r>
      <w:r w:rsidR="008838B2" w:rsidRPr="008838B2">
        <w:rPr>
          <w:rFonts w:ascii="Cambria Math" w:hAnsi="Cambria Math"/>
          <w:sz w:val="20"/>
          <w:szCs w:val="20"/>
          <w:vertAlign w:val="superscript"/>
        </w:rPr>
        <w:t>th</w:t>
      </w:r>
      <w:r w:rsidR="008838B2">
        <w:rPr>
          <w:rFonts w:ascii="Cambria Math" w:hAnsi="Cambria Math"/>
          <w:sz w:val="20"/>
          <w:szCs w:val="20"/>
        </w:rPr>
        <w:t xml:space="preserve"> floor, </w:t>
      </w:r>
      <w:r w:rsidRPr="00E55B52">
        <w:rPr>
          <w:rFonts w:ascii="Cambria Math" w:hAnsi="Cambria Math"/>
          <w:sz w:val="20"/>
          <w:szCs w:val="20"/>
        </w:rPr>
        <w:t>3rd floor academic and administrative off</w:t>
      </w:r>
      <w:r w:rsidR="00967329">
        <w:rPr>
          <w:rFonts w:ascii="Cambria Math" w:hAnsi="Cambria Math"/>
          <w:sz w:val="20"/>
          <w:szCs w:val="20"/>
        </w:rPr>
        <w:t xml:space="preserve">ices, </w:t>
      </w:r>
      <w:r w:rsidR="008838B2">
        <w:rPr>
          <w:rFonts w:ascii="Cambria Math" w:hAnsi="Cambria Math"/>
          <w:sz w:val="20"/>
          <w:szCs w:val="20"/>
        </w:rPr>
        <w:t>and 5</w:t>
      </w:r>
      <w:r w:rsidR="008838B2" w:rsidRPr="008838B2">
        <w:rPr>
          <w:rFonts w:ascii="Cambria Math" w:hAnsi="Cambria Math"/>
          <w:sz w:val="20"/>
          <w:szCs w:val="20"/>
          <w:vertAlign w:val="superscript"/>
        </w:rPr>
        <w:t>th</w:t>
      </w:r>
      <w:r w:rsidR="008838B2">
        <w:rPr>
          <w:rFonts w:ascii="Cambria Math" w:hAnsi="Cambria Math"/>
          <w:sz w:val="20"/>
          <w:szCs w:val="20"/>
        </w:rPr>
        <w:t xml:space="preserve"> </w:t>
      </w:r>
      <w:r w:rsidR="00967329">
        <w:rPr>
          <w:rFonts w:ascii="Cambria Math" w:hAnsi="Cambria Math"/>
          <w:sz w:val="20"/>
          <w:szCs w:val="20"/>
        </w:rPr>
        <w:t>floor conference room</w:t>
      </w:r>
      <w:r w:rsidRPr="00E55B52">
        <w:rPr>
          <w:rFonts w:ascii="Cambria Math" w:hAnsi="Cambria Math"/>
          <w:sz w:val="20"/>
          <w:szCs w:val="20"/>
        </w:rPr>
        <w:t>)</w:t>
      </w:r>
      <w:r>
        <w:rPr>
          <w:rFonts w:ascii="Cambria Math" w:hAnsi="Cambria Math"/>
          <w:sz w:val="20"/>
          <w:szCs w:val="20"/>
        </w:rPr>
        <w:t>.</w:t>
      </w:r>
    </w:p>
    <w:p w:rsidR="0011533F" w:rsidRPr="0011533F" w:rsidRDefault="0011533F" w:rsidP="0011533F">
      <w:pPr>
        <w:pStyle w:val="BodyText"/>
        <w:spacing w:before="0"/>
        <w:ind w:left="1238" w:right="420"/>
        <w:jc w:val="both"/>
        <w:rPr>
          <w:rFonts w:ascii="Cambria Math" w:hAnsi="Cambria Math"/>
          <w:sz w:val="20"/>
          <w:szCs w:val="20"/>
        </w:rPr>
      </w:pPr>
    </w:p>
    <w:p w:rsidR="000911B4" w:rsidRPr="0011533F" w:rsidRDefault="00EE19AC" w:rsidP="00784A22">
      <w:pPr>
        <w:pStyle w:val="BodyText"/>
        <w:spacing w:before="0"/>
        <w:ind w:left="360" w:right="420" w:firstLine="360"/>
        <w:jc w:val="both"/>
        <w:rPr>
          <w:rFonts w:ascii="Cambria Math" w:hAnsi="Cambria Math"/>
          <w:sz w:val="20"/>
          <w:szCs w:val="20"/>
        </w:rPr>
      </w:pPr>
      <w:r w:rsidRPr="0011533F">
        <w:rPr>
          <w:rFonts w:ascii="Cambria Math" w:hAnsi="Cambria Math"/>
          <w:sz w:val="20"/>
          <w:szCs w:val="20"/>
        </w:rPr>
        <w:t xml:space="preserve">MSM does not operate any off-campus </w:t>
      </w:r>
      <w:r w:rsidR="00124DDB" w:rsidRPr="0011533F">
        <w:rPr>
          <w:rFonts w:ascii="Cambria Math" w:hAnsi="Cambria Math"/>
          <w:sz w:val="20"/>
          <w:szCs w:val="20"/>
        </w:rPr>
        <w:t xml:space="preserve">student </w:t>
      </w:r>
      <w:r w:rsidRPr="0011533F">
        <w:rPr>
          <w:rFonts w:ascii="Cambria Math" w:hAnsi="Cambria Math"/>
          <w:sz w:val="20"/>
          <w:szCs w:val="20"/>
        </w:rPr>
        <w:t xml:space="preserve">housing </w:t>
      </w:r>
      <w:r w:rsidR="00124DDB" w:rsidRPr="0011533F">
        <w:rPr>
          <w:rFonts w:ascii="Cambria Math" w:hAnsi="Cambria Math"/>
          <w:sz w:val="20"/>
          <w:szCs w:val="20"/>
        </w:rPr>
        <w:t xml:space="preserve">facilities </w:t>
      </w:r>
      <w:r w:rsidRPr="0011533F">
        <w:rPr>
          <w:rFonts w:ascii="Cambria Math" w:hAnsi="Cambria Math"/>
          <w:sz w:val="20"/>
          <w:szCs w:val="20"/>
        </w:rPr>
        <w:t xml:space="preserve">or off-campus student organization facilities, such as off-campus apartments.  </w:t>
      </w:r>
      <w:r w:rsidR="000911B4" w:rsidRPr="0011533F">
        <w:rPr>
          <w:rFonts w:ascii="Cambria Math" w:hAnsi="Cambria Math"/>
          <w:sz w:val="20"/>
          <w:szCs w:val="20"/>
        </w:rPr>
        <w:t>Therefore</w:t>
      </w:r>
      <w:r w:rsidRPr="0011533F">
        <w:rPr>
          <w:rFonts w:ascii="Cambria Math" w:hAnsi="Cambria Math"/>
          <w:sz w:val="20"/>
          <w:szCs w:val="20"/>
        </w:rPr>
        <w:t>, some students live in homes and apartments adjacent to or surrounding the MSM campus</w:t>
      </w:r>
      <w:r w:rsidR="000529BE" w:rsidRPr="0011533F">
        <w:rPr>
          <w:rFonts w:ascii="Cambria Math" w:hAnsi="Cambria Math"/>
          <w:sz w:val="20"/>
          <w:szCs w:val="20"/>
        </w:rPr>
        <w:t>.</w:t>
      </w:r>
      <w:r w:rsidRPr="0011533F">
        <w:rPr>
          <w:rFonts w:ascii="Cambria Math" w:hAnsi="Cambria Math"/>
          <w:sz w:val="20"/>
          <w:szCs w:val="20"/>
        </w:rPr>
        <w:t xml:space="preserve">  </w:t>
      </w:r>
    </w:p>
    <w:p w:rsidR="000911B4" w:rsidRPr="00193689" w:rsidRDefault="000911B4" w:rsidP="00784A22">
      <w:pPr>
        <w:pStyle w:val="BodyText"/>
        <w:spacing w:before="0"/>
        <w:ind w:left="360" w:right="420" w:firstLine="360"/>
        <w:jc w:val="both"/>
        <w:rPr>
          <w:rFonts w:ascii="Cambria Math" w:hAnsi="Cambria Math"/>
          <w:sz w:val="20"/>
          <w:szCs w:val="20"/>
        </w:rPr>
      </w:pPr>
    </w:p>
    <w:p w:rsidR="000911B4" w:rsidRPr="003A17D2" w:rsidRDefault="0011533F" w:rsidP="00784A22">
      <w:pPr>
        <w:pStyle w:val="BodyText"/>
        <w:spacing w:before="0"/>
        <w:ind w:left="360" w:right="420" w:firstLine="360"/>
        <w:jc w:val="both"/>
        <w:rPr>
          <w:rFonts w:ascii="Cambria Math" w:hAnsi="Cambria Math"/>
          <w:sz w:val="20"/>
          <w:szCs w:val="20"/>
        </w:rPr>
      </w:pPr>
      <w:r w:rsidRPr="0011533F">
        <w:rPr>
          <w:rFonts w:ascii="Cambria Math" w:hAnsi="Cambria Math"/>
          <w:sz w:val="20"/>
          <w:szCs w:val="20"/>
        </w:rPr>
        <w:t xml:space="preserve">The Atlanta Police Department has primary jurisdiction over the Administrative Offices, Morehouse Healthcare, the specified sections of Grady Hospital and all other areas not within MSM's geographic jurisdiction.  The East Point City Police Department has primary jurisdiction over the Buggy Works facility. The Atlanta </w:t>
      </w:r>
      <w:r>
        <w:rPr>
          <w:rFonts w:ascii="Cambria Math" w:hAnsi="Cambria Math"/>
          <w:sz w:val="20"/>
          <w:szCs w:val="20"/>
        </w:rPr>
        <w:t xml:space="preserve">and East Point </w:t>
      </w:r>
      <w:r w:rsidRPr="0011533F">
        <w:rPr>
          <w:rFonts w:ascii="Cambria Math" w:hAnsi="Cambria Math"/>
          <w:sz w:val="20"/>
          <w:szCs w:val="20"/>
        </w:rPr>
        <w:t>Police Department</w:t>
      </w:r>
      <w:r>
        <w:rPr>
          <w:rFonts w:ascii="Cambria Math" w:hAnsi="Cambria Math"/>
          <w:sz w:val="20"/>
          <w:szCs w:val="20"/>
        </w:rPr>
        <w:t>s routinely work and communicate</w:t>
      </w:r>
      <w:r w:rsidRPr="0011533F">
        <w:rPr>
          <w:rFonts w:ascii="Cambria Math" w:hAnsi="Cambria Math"/>
          <w:sz w:val="20"/>
          <w:szCs w:val="20"/>
        </w:rPr>
        <w:t xml:space="preserve"> with the Department of Public Safety on any serious incidents occurring on campus, at off-site campus facilities, or in the surrounding neighborhood and business areas.  The Department of Public Safety dispatches a uniformed police officer to monitor and patrol the Buggy Works location from </w:t>
      </w:r>
      <w:r w:rsidR="008E7FBD">
        <w:rPr>
          <w:rFonts w:ascii="Cambria Math" w:hAnsi="Cambria Math"/>
          <w:sz w:val="20"/>
          <w:szCs w:val="20"/>
        </w:rPr>
        <w:t>8:3</w:t>
      </w:r>
      <w:r w:rsidRPr="0011533F">
        <w:rPr>
          <w:rFonts w:ascii="Cambria Math" w:hAnsi="Cambria Math"/>
          <w:sz w:val="20"/>
          <w:szCs w:val="20"/>
        </w:rPr>
        <w:t xml:space="preserve">0 am to </w:t>
      </w:r>
      <w:r w:rsidR="008E7FBD">
        <w:rPr>
          <w:rFonts w:ascii="Cambria Math" w:hAnsi="Cambria Math"/>
          <w:sz w:val="20"/>
          <w:szCs w:val="20"/>
        </w:rPr>
        <w:t>6</w:t>
      </w:r>
      <w:r w:rsidRPr="0011533F">
        <w:rPr>
          <w:rFonts w:ascii="Cambria Math" w:hAnsi="Cambria Math"/>
          <w:sz w:val="20"/>
          <w:szCs w:val="20"/>
        </w:rPr>
        <w:t>:00 pm, Monday through Friday, and on Saturdays from 8:00 am to 12:00 noon</w:t>
      </w:r>
      <w:r w:rsidR="00967329">
        <w:rPr>
          <w:rFonts w:ascii="Cambria Math" w:hAnsi="Cambria Math"/>
          <w:sz w:val="20"/>
          <w:szCs w:val="20"/>
        </w:rPr>
        <w:t xml:space="preserve"> when the clinic is open</w:t>
      </w:r>
      <w:r w:rsidRPr="0011533F">
        <w:rPr>
          <w:rFonts w:ascii="Cambria Math" w:hAnsi="Cambria Math"/>
          <w:sz w:val="20"/>
          <w:szCs w:val="20"/>
        </w:rPr>
        <w:t>.</w:t>
      </w:r>
    </w:p>
    <w:p w:rsidR="000911B4" w:rsidRPr="00193689" w:rsidRDefault="000911B4" w:rsidP="00784A22">
      <w:pPr>
        <w:pStyle w:val="BodyText"/>
        <w:spacing w:before="0"/>
        <w:ind w:left="360" w:right="420" w:firstLine="360"/>
        <w:jc w:val="both"/>
        <w:rPr>
          <w:rFonts w:ascii="Cambria Math" w:hAnsi="Cambria Math"/>
          <w:sz w:val="20"/>
          <w:szCs w:val="20"/>
        </w:rPr>
      </w:pPr>
    </w:p>
    <w:p w:rsidR="00703AE5" w:rsidRPr="0011533F" w:rsidRDefault="000911B4" w:rsidP="00784A22">
      <w:pPr>
        <w:pStyle w:val="BodyText"/>
        <w:spacing w:before="0"/>
        <w:ind w:left="360" w:right="420" w:firstLine="360"/>
        <w:jc w:val="both"/>
        <w:rPr>
          <w:rFonts w:ascii="Cambria Math" w:hAnsi="Cambria Math"/>
          <w:sz w:val="20"/>
          <w:szCs w:val="20"/>
        </w:rPr>
      </w:pPr>
      <w:r w:rsidRPr="0011533F">
        <w:rPr>
          <w:rFonts w:ascii="Cambria Math" w:hAnsi="Cambria Math"/>
          <w:sz w:val="20"/>
          <w:szCs w:val="20"/>
        </w:rPr>
        <w:t xml:space="preserve">In cases involving sexual assault, the Atlanta Police Department is the primary resource.  </w:t>
      </w:r>
      <w:r w:rsidR="00EE19AC" w:rsidRPr="0011533F">
        <w:rPr>
          <w:rFonts w:ascii="Cambria Math" w:hAnsi="Cambria Math"/>
          <w:sz w:val="20"/>
          <w:szCs w:val="20"/>
        </w:rPr>
        <w:t xml:space="preserve">The </w:t>
      </w:r>
      <w:r w:rsidR="004F1A2A" w:rsidRPr="0011533F">
        <w:rPr>
          <w:rFonts w:ascii="Cambria Math" w:hAnsi="Cambria Math"/>
          <w:sz w:val="20"/>
          <w:szCs w:val="20"/>
        </w:rPr>
        <w:t>Department of Public Safety</w:t>
      </w:r>
      <w:r w:rsidR="00EE19AC" w:rsidRPr="0011533F">
        <w:rPr>
          <w:rFonts w:ascii="Cambria Math" w:hAnsi="Cambria Math"/>
          <w:sz w:val="20"/>
          <w:szCs w:val="20"/>
        </w:rPr>
        <w:t xml:space="preserve"> may also assist with investigations in cooperation with local, state or federal law enforcement.   </w:t>
      </w:r>
    </w:p>
    <w:p w:rsidR="00EE19AC" w:rsidRPr="00193689" w:rsidRDefault="00EE19AC" w:rsidP="00FB19EB">
      <w:pPr>
        <w:pStyle w:val="BodyText"/>
        <w:spacing w:before="0"/>
        <w:ind w:left="0" w:right="-30" w:firstLine="360"/>
        <w:jc w:val="both"/>
        <w:rPr>
          <w:rFonts w:ascii="Cambria Math" w:hAnsi="Cambria Math"/>
          <w:spacing w:val="-1"/>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 xml:space="preserve">Access to and Use of MSM </w:t>
      </w:r>
      <w:r w:rsidR="003E1FE5" w:rsidRPr="00193689">
        <w:rPr>
          <w:rFonts w:ascii="Cambria Math" w:hAnsi="Cambria Math"/>
          <w:color w:val="FFFFFF"/>
          <w:spacing w:val="-1"/>
          <w:sz w:val="26"/>
          <w:szCs w:val="26"/>
          <w:u w:val="none" w:color="000000"/>
        </w:rPr>
        <w:t>Buildings and Parking Lots</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BodyText"/>
        <w:spacing w:before="0"/>
        <w:ind w:left="0" w:right="-30" w:firstLine="360"/>
        <w:jc w:val="both"/>
        <w:rPr>
          <w:rFonts w:ascii="Cambria Math" w:hAnsi="Cambria Math"/>
          <w:spacing w:val="-1"/>
          <w:sz w:val="20"/>
          <w:szCs w:val="20"/>
        </w:rPr>
      </w:pPr>
    </w:p>
    <w:p w:rsidR="004F1A2A" w:rsidRPr="0011533F" w:rsidRDefault="004F1A2A" w:rsidP="004F1A2A">
      <w:pPr>
        <w:pStyle w:val="BodyText"/>
        <w:spacing w:before="0"/>
        <w:ind w:left="360" w:right="420" w:firstLine="360"/>
        <w:jc w:val="both"/>
        <w:rPr>
          <w:rFonts w:ascii="Cambria Math" w:hAnsi="Cambria Math"/>
          <w:sz w:val="20"/>
          <w:szCs w:val="20"/>
        </w:rPr>
      </w:pPr>
      <w:r w:rsidRPr="0011533F">
        <w:rPr>
          <w:rFonts w:ascii="Cambria Math" w:hAnsi="Cambria Math"/>
          <w:sz w:val="20"/>
          <w:szCs w:val="20"/>
        </w:rPr>
        <w:t xml:space="preserve">An electronic access control system is installed in every building on the main campus.  Identification cards are issued to employees and staff for access to all buildings. Visitors are required to sign in at the public safety office. Security cameras cover over </w:t>
      </w:r>
      <w:r w:rsidR="001246D1">
        <w:rPr>
          <w:rFonts w:ascii="Cambria Math" w:hAnsi="Cambria Math"/>
          <w:sz w:val="20"/>
          <w:szCs w:val="20"/>
        </w:rPr>
        <w:t>7</w:t>
      </w:r>
      <w:r w:rsidRPr="0011533F">
        <w:rPr>
          <w:rFonts w:ascii="Cambria Math" w:hAnsi="Cambria Math"/>
          <w:sz w:val="20"/>
          <w:szCs w:val="20"/>
        </w:rPr>
        <w:t>5% of the area of the main campus. Additional cameras cover areas in building interiors. Cameras are monitored 24 hours a day</w:t>
      </w:r>
      <w:r w:rsidR="006E5028" w:rsidRPr="0011533F">
        <w:rPr>
          <w:rFonts w:ascii="Cambria Math" w:hAnsi="Cambria Math"/>
          <w:sz w:val="20"/>
          <w:szCs w:val="20"/>
        </w:rPr>
        <w:t>,</w:t>
      </w:r>
      <w:r w:rsidRPr="0011533F">
        <w:rPr>
          <w:rFonts w:ascii="Cambria Math" w:hAnsi="Cambria Math"/>
          <w:sz w:val="20"/>
          <w:szCs w:val="20"/>
        </w:rPr>
        <w:t xml:space="preserve"> 365 days </w:t>
      </w:r>
      <w:r w:rsidR="006E5028" w:rsidRPr="0011533F">
        <w:rPr>
          <w:rFonts w:ascii="Cambria Math" w:hAnsi="Cambria Math"/>
          <w:sz w:val="20"/>
          <w:szCs w:val="20"/>
        </w:rPr>
        <w:t>a</w:t>
      </w:r>
      <w:r w:rsidR="008961CF" w:rsidRPr="0011533F">
        <w:rPr>
          <w:rFonts w:ascii="Cambria Math" w:hAnsi="Cambria Math"/>
          <w:sz w:val="20"/>
          <w:szCs w:val="20"/>
        </w:rPr>
        <w:t xml:space="preserve"> year, and</w:t>
      </w:r>
      <w:r w:rsidRPr="0011533F">
        <w:rPr>
          <w:rFonts w:ascii="Cambria Math" w:hAnsi="Cambria Math"/>
          <w:sz w:val="20"/>
          <w:szCs w:val="20"/>
        </w:rPr>
        <w:t xml:space="preserve"> </w:t>
      </w:r>
      <w:r w:rsidR="008961CF" w:rsidRPr="0011533F">
        <w:rPr>
          <w:rFonts w:ascii="Cambria Math" w:hAnsi="Cambria Math"/>
          <w:spacing w:val="-1"/>
          <w:sz w:val="20"/>
          <w:szCs w:val="20"/>
        </w:rPr>
        <w:t xml:space="preserve">buildings are patrolled by officers from public safety every 2 hours.  </w:t>
      </w:r>
      <w:r w:rsidR="006E5028" w:rsidRPr="0011533F">
        <w:rPr>
          <w:rFonts w:ascii="Cambria Math" w:hAnsi="Cambria Math"/>
          <w:sz w:val="20"/>
          <w:szCs w:val="20"/>
        </w:rPr>
        <w:t>MSM</w:t>
      </w:r>
      <w:r w:rsidRPr="0011533F">
        <w:rPr>
          <w:rFonts w:ascii="Cambria Math" w:hAnsi="Cambria Math"/>
          <w:sz w:val="20"/>
          <w:szCs w:val="20"/>
        </w:rPr>
        <w:t xml:space="preserve"> has upgraded all lighting on the campus including the campus perimeter.  At present, the upgraded lighting far exceeds the lighting in the surrounding neighborhoods.</w:t>
      </w:r>
    </w:p>
    <w:p w:rsidR="007842DD" w:rsidRPr="00193689" w:rsidRDefault="007842DD" w:rsidP="00EF5A26">
      <w:pPr>
        <w:pStyle w:val="BodyText"/>
        <w:spacing w:before="0"/>
        <w:ind w:left="360" w:right="420" w:firstLine="360"/>
        <w:jc w:val="both"/>
        <w:rPr>
          <w:rFonts w:ascii="Cambria Math" w:hAnsi="Cambria Math"/>
          <w:sz w:val="20"/>
          <w:szCs w:val="20"/>
        </w:rPr>
      </w:pPr>
    </w:p>
    <w:p w:rsidR="003B4675" w:rsidRDefault="0011533F" w:rsidP="00EF5A26">
      <w:pPr>
        <w:pStyle w:val="BodyText"/>
        <w:spacing w:before="0"/>
        <w:ind w:left="360" w:right="420" w:firstLine="360"/>
        <w:jc w:val="both"/>
        <w:rPr>
          <w:rFonts w:ascii="Cambria Math" w:hAnsi="Cambria Math"/>
          <w:sz w:val="20"/>
          <w:szCs w:val="20"/>
        </w:rPr>
      </w:pPr>
      <w:r w:rsidRPr="0011533F">
        <w:rPr>
          <w:rFonts w:ascii="Cambria Math" w:hAnsi="Cambria Math"/>
          <w:sz w:val="20"/>
          <w:szCs w:val="20"/>
        </w:rPr>
        <w:t>Vehicles entering and exiting the campus are monitored.  Students and persons visiting the Main Campus must park in the parking deck.  Employees and authorized visitors on Main Campus may park in designated reserved parking lots.  Campus parking regulations are strictly enforced. Enforcement includes warnings, booting and towing.</w:t>
      </w:r>
    </w:p>
    <w:p w:rsidR="0011533F" w:rsidRPr="00193689" w:rsidRDefault="0011533F" w:rsidP="00EF5A26">
      <w:pPr>
        <w:pStyle w:val="BodyText"/>
        <w:spacing w:before="0"/>
        <w:ind w:left="360" w:right="420" w:firstLine="360"/>
        <w:jc w:val="both"/>
        <w:rPr>
          <w:rFonts w:ascii="Cambria Math" w:hAnsi="Cambria Math"/>
          <w:sz w:val="20"/>
          <w:szCs w:val="20"/>
        </w:rPr>
      </w:pPr>
    </w:p>
    <w:p w:rsidR="003B4675" w:rsidRPr="0011533F" w:rsidRDefault="003B4675" w:rsidP="00EF5A26">
      <w:pPr>
        <w:pStyle w:val="BodyText"/>
        <w:spacing w:before="0"/>
        <w:ind w:left="360" w:right="420" w:firstLine="360"/>
        <w:jc w:val="both"/>
        <w:rPr>
          <w:rFonts w:ascii="Cambria Math" w:hAnsi="Cambria Math"/>
          <w:sz w:val="20"/>
          <w:szCs w:val="20"/>
        </w:rPr>
      </w:pPr>
      <w:r w:rsidRPr="0011533F">
        <w:rPr>
          <w:rFonts w:ascii="Cambria Math" w:hAnsi="Cambria Math"/>
          <w:sz w:val="20"/>
          <w:szCs w:val="20"/>
        </w:rPr>
        <w:t xml:space="preserve">MSM </w:t>
      </w:r>
      <w:r w:rsidRPr="0011533F">
        <w:rPr>
          <w:rFonts w:ascii="Cambria Math" w:hAnsi="Cambria Math"/>
          <w:spacing w:val="-1"/>
          <w:sz w:val="20"/>
          <w:szCs w:val="20"/>
        </w:rPr>
        <w:t>does</w:t>
      </w:r>
      <w:r w:rsidRPr="0011533F">
        <w:rPr>
          <w:rFonts w:ascii="Cambria Math" w:hAnsi="Cambria Math"/>
          <w:sz w:val="20"/>
          <w:szCs w:val="20"/>
        </w:rPr>
        <w:t xml:space="preserve"> not </w:t>
      </w:r>
      <w:r w:rsidRPr="0011533F">
        <w:rPr>
          <w:rFonts w:ascii="Cambria Math" w:hAnsi="Cambria Math"/>
          <w:spacing w:val="-1"/>
          <w:sz w:val="20"/>
          <w:szCs w:val="20"/>
        </w:rPr>
        <w:t>provide</w:t>
      </w:r>
      <w:r w:rsidRPr="0011533F">
        <w:rPr>
          <w:rFonts w:ascii="Cambria Math" w:hAnsi="Cambria Math"/>
          <w:sz w:val="20"/>
          <w:szCs w:val="20"/>
        </w:rPr>
        <w:t xml:space="preserve">, maintain, control or own any on-campus student housing.   </w:t>
      </w:r>
    </w:p>
    <w:p w:rsidR="00723014" w:rsidRPr="00193689" w:rsidRDefault="00723014" w:rsidP="00723014">
      <w:pPr>
        <w:pStyle w:val="BodyText"/>
        <w:spacing w:before="0"/>
        <w:ind w:left="0" w:right="-30" w:firstLine="360"/>
        <w:jc w:val="both"/>
        <w:rPr>
          <w:rFonts w:ascii="Cambria Math" w:hAnsi="Cambria Math"/>
          <w:iCs/>
          <w:sz w:val="20"/>
          <w:szCs w:val="20"/>
        </w:rPr>
      </w:pPr>
    </w:p>
    <w:p w:rsidR="00EE19AC" w:rsidRPr="00193689" w:rsidRDefault="00EE19AC" w:rsidP="00FB19EB">
      <w:pPr>
        <w:pStyle w:val="Heading1"/>
        <w:pBdr>
          <w:top w:val="single" w:sz="18" w:space="2"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2"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2"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Information About Registered Sex Offenders</w:t>
      </w:r>
    </w:p>
    <w:p w:rsidR="00EE19AC" w:rsidRPr="00193689" w:rsidRDefault="00EE19AC" w:rsidP="00FB19EB">
      <w:pPr>
        <w:pStyle w:val="Heading1"/>
        <w:pBdr>
          <w:top w:val="single" w:sz="18" w:space="2"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2"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Default="00EE19AC"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In accordance with the "Campus Sex Crimes Prevention Act" of 2000, the Clery Act and the Family Educational Rights and Privacy Act of 1974, MSM is required to issue a statement advising the campus community where law enforcement information provided by a State concerning registered sex offenders may be obtained. </w:t>
      </w:r>
      <w:r w:rsidRPr="00193689">
        <w:rPr>
          <w:rFonts w:ascii="Cambria Math" w:hAnsi="Cambria Math"/>
          <w:spacing w:val="-1"/>
          <w:sz w:val="20"/>
          <w:szCs w:val="20"/>
        </w:rPr>
        <w:t xml:space="preserve">Members of the MSM community may request information about sex offenders in Georgia by contacting the Georgia Bureau of Investigation (GBI) at 404-270-8465. The GBI is also responsible for maintaining a sex offender registry, which can be accessed at </w:t>
      </w:r>
      <w:r w:rsidRPr="006D37A1">
        <w:rPr>
          <w:rFonts w:ascii="Cambria Math" w:hAnsi="Cambria Math"/>
          <w:spacing w:val="-1"/>
          <w:sz w:val="20"/>
          <w:szCs w:val="20"/>
        </w:rPr>
        <w:t>http://gbi.georgia.gov/georgia-sex-offender-registry</w:t>
      </w:r>
      <w:r w:rsidRPr="00193689">
        <w:rPr>
          <w:rFonts w:ascii="Cambria Math" w:hAnsi="Cambria Math"/>
          <w:spacing w:val="-1"/>
          <w:sz w:val="20"/>
          <w:szCs w:val="20"/>
        </w:rPr>
        <w:t xml:space="preserve">.  In addition, Georgia participates in the National </w:t>
      </w:r>
      <w:r w:rsidRPr="00193689">
        <w:rPr>
          <w:rFonts w:ascii="Cambria Math" w:hAnsi="Cambria Math"/>
          <w:spacing w:val="-1"/>
          <w:sz w:val="20"/>
          <w:szCs w:val="20"/>
        </w:rPr>
        <w:lastRenderedPageBreak/>
        <w:t xml:space="preserve">Sexual Offender Public Registry, which can be accessed at </w:t>
      </w:r>
      <w:r w:rsidRPr="006D37A1">
        <w:rPr>
          <w:rFonts w:ascii="Cambria Math" w:hAnsi="Cambria Math"/>
          <w:spacing w:val="-1"/>
          <w:sz w:val="20"/>
          <w:szCs w:val="20"/>
        </w:rPr>
        <w:t>www.nsopr.gov</w:t>
      </w:r>
      <w:r w:rsidR="006D37A1">
        <w:rPr>
          <w:rFonts w:ascii="Cambria Math" w:hAnsi="Cambria Math"/>
          <w:spacing w:val="-1"/>
          <w:sz w:val="20"/>
          <w:szCs w:val="20"/>
        </w:rPr>
        <w:t>/EN-US</w:t>
      </w:r>
      <w:r w:rsidRPr="00193689">
        <w:rPr>
          <w:rFonts w:ascii="Cambria Math" w:hAnsi="Cambria Math"/>
          <w:spacing w:val="-1"/>
          <w:sz w:val="20"/>
          <w:szCs w:val="20"/>
        </w:rPr>
        <w:t>.  Information contained in the Sex Offender Registry shall not be used to commit a crime against an offender or to engage in illegal</w:t>
      </w:r>
      <w:r w:rsidRPr="00193689">
        <w:rPr>
          <w:rFonts w:ascii="Cambria Math" w:hAnsi="Cambria Math"/>
          <w:sz w:val="20"/>
          <w:szCs w:val="20"/>
        </w:rPr>
        <w:t xml:space="preserve"> discrimination or harassment of an offender.  Registry information shall be used only for the purposes of the administration of criminal justice, screening of current or prospective employees, volunteers or otherwise for the protection of the public in general and children in particular. Any person who improperly uses Sex Offender Registry information shall be punished by not more than two and one-half years in a house of correction or by a fine of not more than $1,000 or both.</w:t>
      </w:r>
    </w:p>
    <w:p w:rsidR="00BB3829" w:rsidRDefault="00BB3829" w:rsidP="00B50CE3">
      <w:pPr>
        <w:pStyle w:val="BodyText"/>
        <w:spacing w:before="0"/>
        <w:ind w:left="360" w:right="420" w:firstLine="360"/>
        <w:jc w:val="both"/>
        <w:rPr>
          <w:rFonts w:ascii="Cambria Math" w:hAnsi="Cambria Math"/>
          <w:sz w:val="20"/>
          <w:szCs w:val="20"/>
        </w:rPr>
      </w:pPr>
    </w:p>
    <w:p w:rsidR="00BB3829" w:rsidRDefault="00BB3829" w:rsidP="00B50CE3">
      <w:pPr>
        <w:pStyle w:val="BodyText"/>
        <w:spacing w:before="0"/>
        <w:ind w:left="360" w:right="420" w:firstLine="360"/>
        <w:jc w:val="both"/>
        <w:rPr>
          <w:rFonts w:ascii="Cambria Math" w:hAnsi="Cambria Math"/>
          <w:sz w:val="20"/>
          <w:szCs w:val="20"/>
        </w:rPr>
      </w:pPr>
    </w:p>
    <w:p w:rsidR="00BB3829" w:rsidRPr="00193689" w:rsidRDefault="00BB3829" w:rsidP="00B50CE3">
      <w:pPr>
        <w:pStyle w:val="BodyText"/>
        <w:spacing w:before="0"/>
        <w:ind w:left="360" w:right="420" w:firstLine="360"/>
        <w:jc w:val="both"/>
        <w:rPr>
          <w:rFonts w:ascii="Cambria Math" w:hAnsi="Cambria Math"/>
          <w:sz w:val="20"/>
          <w:szCs w:val="20"/>
        </w:rPr>
      </w:pP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Disclosures to Alleged Victims of Crimes of Sexual Violence or Non-Forcible Sex Offenses</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Pr="00193689" w:rsidRDefault="00EE19AC"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MSM will, upon written request, disclose to the alleged victim of a crime of violence, or a non-forcible sex offense, the results of any disciplinary hearing conducted by the school against the student who is the alleged perpetrator of the crime or offense. If the alleged victim is deceased as a result of the crime or offense, MSM will provide the results of the disciplinary hearing to the victim’s next of kin, if so requested.</w:t>
      </w: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Emergency Response and Evacuation Procedures</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Pr="00193689" w:rsidRDefault="00EE19AC" w:rsidP="00885E81">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93689">
        <w:rPr>
          <w:rFonts w:ascii="Cambria Math" w:hAnsi="Cambria Math"/>
          <w:color w:val="002060"/>
          <w:spacing w:val="-1"/>
          <w:sz w:val="20"/>
          <w:szCs w:val="20"/>
          <w:u w:val="none"/>
        </w:rPr>
        <w:t>General Statement</w:t>
      </w:r>
    </w:p>
    <w:p w:rsidR="00822B8D" w:rsidRPr="00193689" w:rsidRDefault="00822B8D" w:rsidP="00822B8D">
      <w:pPr>
        <w:pStyle w:val="Heading1"/>
        <w:ind w:left="0" w:right="1460"/>
        <w:rPr>
          <w:rFonts w:ascii="Cambria Math" w:hAnsi="Cambria Math"/>
          <w:color w:val="002060"/>
          <w:spacing w:val="-1"/>
          <w:sz w:val="20"/>
          <w:szCs w:val="20"/>
          <w:u w:val="none" w:color="000000"/>
        </w:rPr>
      </w:pPr>
    </w:p>
    <w:p w:rsidR="008A4538" w:rsidRPr="00193689" w:rsidRDefault="00EE19AC"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MSM recognizes that preparation is critical to be effective in emergencies.  To that end, </w:t>
      </w:r>
      <w:r w:rsidR="00F55B37" w:rsidRPr="00193689">
        <w:rPr>
          <w:rFonts w:ascii="Cambria Math" w:hAnsi="Cambria Math"/>
          <w:sz w:val="20"/>
          <w:szCs w:val="20"/>
        </w:rPr>
        <w:t xml:space="preserve">MSM will immediately notify the campus community upon confirmation of an emergency of dangerous situation.  </w:t>
      </w:r>
      <w:r w:rsidRPr="00193689">
        <w:rPr>
          <w:rFonts w:ascii="Cambria Math" w:hAnsi="Cambria Math"/>
          <w:sz w:val="20"/>
          <w:szCs w:val="20"/>
        </w:rPr>
        <w:t xml:space="preserve">MSM's Department of Public Safety and Emergency Preparedness has </w:t>
      </w:r>
      <w:r w:rsidR="00F55B37" w:rsidRPr="00193689">
        <w:rPr>
          <w:rFonts w:ascii="Cambria Math" w:hAnsi="Cambria Math"/>
          <w:sz w:val="20"/>
          <w:szCs w:val="20"/>
        </w:rPr>
        <w:t xml:space="preserve">also </w:t>
      </w:r>
      <w:r w:rsidRPr="00193689">
        <w:rPr>
          <w:rFonts w:ascii="Cambria Math" w:hAnsi="Cambria Math"/>
          <w:sz w:val="20"/>
          <w:szCs w:val="20"/>
        </w:rPr>
        <w:t xml:space="preserve">adopted an Emergency Procedures Handbook to assist in the event of emergencies.  </w:t>
      </w:r>
      <w:r w:rsidR="00E26B6D" w:rsidRPr="00193689">
        <w:rPr>
          <w:rFonts w:ascii="Cambria Math" w:hAnsi="Cambria Math"/>
          <w:sz w:val="20"/>
          <w:szCs w:val="20"/>
        </w:rPr>
        <w:t xml:space="preserve">General information about the </w:t>
      </w:r>
      <w:r w:rsidR="00A52301" w:rsidRPr="00193689">
        <w:rPr>
          <w:rFonts w:ascii="Cambria Math" w:hAnsi="Cambria Math"/>
          <w:sz w:val="20"/>
          <w:szCs w:val="20"/>
        </w:rPr>
        <w:t>School's</w:t>
      </w:r>
      <w:r w:rsidR="00E26B6D" w:rsidRPr="00193689">
        <w:rPr>
          <w:rFonts w:ascii="Cambria Math" w:hAnsi="Cambria Math"/>
          <w:sz w:val="20"/>
          <w:szCs w:val="20"/>
        </w:rPr>
        <w:t xml:space="preserve"> emergency response and evacuation procedures will be publicized each year as part of MSM's Clery Act compliance efforts and made available on the Department of Public Safety’s homepage located on the institution's website.  </w:t>
      </w:r>
    </w:p>
    <w:p w:rsidR="00796C18" w:rsidRPr="00193689" w:rsidRDefault="00796C18" w:rsidP="00AC0741">
      <w:pPr>
        <w:pStyle w:val="BodyText"/>
        <w:spacing w:before="0"/>
        <w:ind w:left="0" w:right="-30" w:firstLine="360"/>
        <w:jc w:val="both"/>
        <w:rPr>
          <w:rFonts w:ascii="Cambria Math" w:hAnsi="Cambria Math"/>
          <w:spacing w:val="-1"/>
          <w:sz w:val="20"/>
          <w:szCs w:val="20"/>
        </w:rPr>
      </w:pPr>
    </w:p>
    <w:p w:rsidR="000F1317" w:rsidRPr="00193689" w:rsidRDefault="000F1317" w:rsidP="00AC0741">
      <w:pPr>
        <w:pStyle w:val="BodyText"/>
        <w:spacing w:before="0"/>
        <w:ind w:left="0" w:right="-30" w:firstLine="360"/>
        <w:jc w:val="both"/>
        <w:rPr>
          <w:rFonts w:ascii="Cambria Math" w:hAnsi="Cambria Math"/>
          <w:spacing w:val="-1"/>
          <w:sz w:val="20"/>
          <w:szCs w:val="20"/>
        </w:rPr>
      </w:pPr>
    </w:p>
    <w:p w:rsidR="00796C18" w:rsidRPr="00193689" w:rsidRDefault="00796C18" w:rsidP="000F1317">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93689">
        <w:rPr>
          <w:rFonts w:ascii="Cambria Math" w:hAnsi="Cambria Math"/>
          <w:color w:val="002060"/>
          <w:spacing w:val="-1"/>
          <w:sz w:val="20"/>
          <w:szCs w:val="20"/>
          <w:u w:val="none"/>
        </w:rPr>
        <w:t>Process for Confirming the Existence of a Significant Emergency or Dangerous Situation</w:t>
      </w:r>
      <w:r w:rsidR="00EE26FE" w:rsidRPr="00193689">
        <w:rPr>
          <w:rFonts w:ascii="Cambria Math" w:hAnsi="Cambria Math"/>
          <w:color w:val="002060"/>
          <w:spacing w:val="-1"/>
          <w:sz w:val="20"/>
          <w:szCs w:val="20"/>
          <w:u w:val="none"/>
        </w:rPr>
        <w:t xml:space="preserve"> </w:t>
      </w:r>
    </w:p>
    <w:p w:rsidR="00796C18" w:rsidRPr="00FF4DA8" w:rsidRDefault="00796C18" w:rsidP="00796C18">
      <w:pPr>
        <w:pStyle w:val="Heading1"/>
        <w:ind w:left="0" w:right="1460"/>
        <w:rPr>
          <w:rFonts w:ascii="Cambria Math" w:hAnsi="Cambria Math"/>
          <w:spacing w:val="-1"/>
          <w:sz w:val="20"/>
          <w:szCs w:val="20"/>
          <w:u w:val="none" w:color="000000"/>
        </w:rPr>
      </w:pPr>
    </w:p>
    <w:p w:rsidR="001E700C" w:rsidRPr="0011533F" w:rsidRDefault="0011533F" w:rsidP="001E700C">
      <w:pPr>
        <w:pStyle w:val="BodyText"/>
        <w:spacing w:before="0"/>
        <w:ind w:left="360" w:right="420" w:firstLine="360"/>
        <w:jc w:val="both"/>
        <w:rPr>
          <w:rFonts w:ascii="Cambria Math" w:hAnsi="Cambria Math"/>
          <w:spacing w:val="-1"/>
          <w:sz w:val="20"/>
          <w:szCs w:val="20"/>
        </w:rPr>
      </w:pPr>
      <w:r w:rsidRPr="0011533F">
        <w:rPr>
          <w:rFonts w:ascii="Cambria Math" w:hAnsi="Cambria Math"/>
          <w:spacing w:val="-1"/>
          <w:sz w:val="20"/>
          <w:szCs w:val="20"/>
        </w:rPr>
        <w:t>The Chief of Police or designee is responsible for confirming an emergency.</w:t>
      </w:r>
      <w:r w:rsidR="00831AEC" w:rsidRPr="0011533F">
        <w:rPr>
          <w:rFonts w:ascii="Cambria Math" w:hAnsi="Cambria Math"/>
          <w:spacing w:val="-1"/>
          <w:sz w:val="20"/>
          <w:szCs w:val="20"/>
        </w:rPr>
        <w:t xml:space="preserve">  To confirm the existence of a significant emergency or dangerous situation, the Chief will rely on the reports of local law enforcement or members of the campus community and assess the threat by considering the nature of the specific threat, time of day, credibility of the threat, and the recommendation of fellow public safety officials.  The Chief of Police </w:t>
      </w:r>
      <w:r w:rsidR="00796C18" w:rsidRPr="0011533F">
        <w:rPr>
          <w:rFonts w:ascii="Cambria Math" w:hAnsi="Cambria Math"/>
          <w:spacing w:val="-1"/>
          <w:sz w:val="20"/>
          <w:szCs w:val="20"/>
        </w:rPr>
        <w:t xml:space="preserve">will </w:t>
      </w:r>
      <w:r w:rsidR="008A0423" w:rsidRPr="0011533F">
        <w:rPr>
          <w:rFonts w:ascii="Cambria Math" w:hAnsi="Cambria Math"/>
          <w:spacing w:val="-1"/>
          <w:sz w:val="20"/>
          <w:szCs w:val="20"/>
        </w:rPr>
        <w:t xml:space="preserve">confirm the existence of a significant emergency or dangerous situation and communicate the situation to the entire campus community using the </w:t>
      </w:r>
      <w:r w:rsidR="00EE26FE" w:rsidRPr="0011533F">
        <w:rPr>
          <w:rFonts w:ascii="Cambria Math" w:hAnsi="Cambria Math"/>
          <w:spacing w:val="-1"/>
          <w:sz w:val="20"/>
          <w:szCs w:val="20"/>
        </w:rPr>
        <w:t>MSM</w:t>
      </w:r>
      <w:r w:rsidR="008A0423" w:rsidRPr="0011533F">
        <w:rPr>
          <w:rFonts w:ascii="Cambria Math" w:hAnsi="Cambria Math"/>
          <w:spacing w:val="-1"/>
          <w:sz w:val="20"/>
          <w:szCs w:val="20"/>
        </w:rPr>
        <w:t xml:space="preserve"> </w:t>
      </w:r>
      <w:r w:rsidR="00831AEC" w:rsidRPr="0011533F">
        <w:rPr>
          <w:rFonts w:ascii="Cambria Math" w:hAnsi="Cambria Math"/>
          <w:spacing w:val="-1"/>
          <w:sz w:val="20"/>
          <w:szCs w:val="20"/>
        </w:rPr>
        <w:t xml:space="preserve">MASS </w:t>
      </w:r>
      <w:r w:rsidR="008A0423" w:rsidRPr="0011533F">
        <w:rPr>
          <w:rFonts w:ascii="Cambria Math" w:hAnsi="Cambria Math"/>
          <w:spacing w:val="-1"/>
          <w:sz w:val="20"/>
          <w:szCs w:val="20"/>
        </w:rPr>
        <w:t xml:space="preserve">Alert System.  </w:t>
      </w:r>
    </w:p>
    <w:p w:rsidR="008A0423" w:rsidRPr="0011533F" w:rsidRDefault="008A0423" w:rsidP="00796C18">
      <w:pPr>
        <w:pStyle w:val="BodyText"/>
        <w:spacing w:before="0"/>
        <w:ind w:left="360" w:right="420" w:firstLine="360"/>
        <w:jc w:val="both"/>
        <w:rPr>
          <w:rFonts w:ascii="Cambria Math" w:hAnsi="Cambria Math"/>
          <w:spacing w:val="-1"/>
          <w:sz w:val="20"/>
          <w:szCs w:val="20"/>
        </w:rPr>
      </w:pPr>
    </w:p>
    <w:p w:rsidR="000F1317" w:rsidRPr="00193689" w:rsidRDefault="000F1317" w:rsidP="00796C18">
      <w:pPr>
        <w:pStyle w:val="BodyText"/>
        <w:spacing w:before="0"/>
        <w:ind w:left="360" w:right="420" w:firstLine="360"/>
        <w:jc w:val="both"/>
        <w:rPr>
          <w:rFonts w:ascii="Cambria Math" w:hAnsi="Cambria Math"/>
          <w:spacing w:val="-1"/>
          <w:sz w:val="20"/>
          <w:szCs w:val="20"/>
        </w:rPr>
      </w:pPr>
    </w:p>
    <w:p w:rsidR="00EE26FE" w:rsidRPr="00193689" w:rsidRDefault="00EE26FE" w:rsidP="00EE26FE">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93689">
        <w:rPr>
          <w:rFonts w:ascii="Cambria Math" w:hAnsi="Cambria Math"/>
          <w:color w:val="002060"/>
          <w:spacing w:val="-1"/>
          <w:sz w:val="20"/>
          <w:szCs w:val="20"/>
          <w:u w:val="none"/>
        </w:rPr>
        <w:t>Institution's Plan to Determine Content of Notification and Initiate the Notification System</w:t>
      </w:r>
    </w:p>
    <w:p w:rsidR="00EE26FE" w:rsidRPr="00FF4DA8" w:rsidRDefault="00EE26FE" w:rsidP="00796C18">
      <w:pPr>
        <w:pStyle w:val="BodyText"/>
        <w:spacing w:before="0"/>
        <w:ind w:left="360" w:right="420" w:firstLine="360"/>
        <w:jc w:val="both"/>
        <w:rPr>
          <w:rFonts w:ascii="Cambria Math" w:hAnsi="Cambria Math"/>
          <w:spacing w:val="-1"/>
          <w:sz w:val="20"/>
          <w:szCs w:val="20"/>
        </w:rPr>
      </w:pPr>
    </w:p>
    <w:p w:rsidR="00F5570C" w:rsidRPr="00FF4DA8" w:rsidRDefault="00EE26FE" w:rsidP="00F5570C">
      <w:pPr>
        <w:pStyle w:val="BodyText"/>
        <w:spacing w:before="0"/>
        <w:ind w:left="360" w:right="420" w:firstLine="360"/>
        <w:jc w:val="both"/>
        <w:rPr>
          <w:rFonts w:ascii="Cambria Math" w:hAnsi="Cambria Math"/>
          <w:spacing w:val="-1"/>
          <w:sz w:val="20"/>
          <w:szCs w:val="20"/>
        </w:rPr>
      </w:pPr>
      <w:r w:rsidRPr="00FF4DA8">
        <w:rPr>
          <w:rFonts w:ascii="Cambria Math" w:hAnsi="Cambria Math"/>
          <w:spacing w:val="-1"/>
          <w:sz w:val="20"/>
          <w:szCs w:val="20"/>
        </w:rPr>
        <w:t xml:space="preserve">As soon as the Chief of </w:t>
      </w:r>
      <w:r w:rsidR="00831AEC" w:rsidRPr="00FF4DA8">
        <w:rPr>
          <w:rFonts w:ascii="Cambria Math" w:hAnsi="Cambria Math"/>
          <w:spacing w:val="-1"/>
          <w:sz w:val="20"/>
          <w:szCs w:val="20"/>
        </w:rPr>
        <w:t>Police</w:t>
      </w:r>
      <w:r w:rsidRPr="00FF4DA8">
        <w:rPr>
          <w:rFonts w:ascii="Cambria Math" w:hAnsi="Cambria Math"/>
          <w:spacing w:val="-1"/>
          <w:sz w:val="20"/>
          <w:szCs w:val="20"/>
        </w:rPr>
        <w:t xml:space="preserve"> has confirmed that a significant emergency or dangerous situation exists, the </w:t>
      </w:r>
      <w:r w:rsidR="0067460A" w:rsidRPr="00FF4DA8">
        <w:rPr>
          <w:rFonts w:ascii="Cambria Math" w:hAnsi="Cambria Math"/>
          <w:spacing w:val="-1"/>
          <w:sz w:val="20"/>
          <w:szCs w:val="20"/>
        </w:rPr>
        <w:t>School</w:t>
      </w:r>
      <w:r w:rsidRPr="00FF4DA8">
        <w:rPr>
          <w:rFonts w:ascii="Cambria Math" w:hAnsi="Cambria Math"/>
          <w:spacing w:val="-1"/>
          <w:sz w:val="20"/>
          <w:szCs w:val="20"/>
        </w:rPr>
        <w:t xml:space="preserve"> will, without delay and taking into account the safety of the community, determine the content </w:t>
      </w:r>
      <w:r w:rsidRPr="00FF4DA8">
        <w:rPr>
          <w:rFonts w:ascii="Cambria Math" w:hAnsi="Cambria Math"/>
          <w:spacing w:val="-1"/>
          <w:sz w:val="20"/>
          <w:szCs w:val="20"/>
        </w:rPr>
        <w:lastRenderedPageBreak/>
        <w:t xml:space="preserve">of any message it will disseminate using its </w:t>
      </w:r>
      <w:r w:rsidR="00831AEC" w:rsidRPr="00FF4DA8">
        <w:rPr>
          <w:rFonts w:ascii="Cambria Math" w:hAnsi="Cambria Math"/>
          <w:spacing w:val="-1"/>
          <w:sz w:val="20"/>
          <w:szCs w:val="20"/>
        </w:rPr>
        <w:t>MSM MASS Alert System</w:t>
      </w:r>
      <w:r w:rsidRPr="00FF4DA8">
        <w:rPr>
          <w:rFonts w:ascii="Cambria Math" w:hAnsi="Cambria Math"/>
          <w:spacing w:val="-1"/>
          <w:sz w:val="20"/>
          <w:szCs w:val="20"/>
        </w:rPr>
        <w:t>, unless issuing the notification will, in the professional judgment of responsible authorities, compromise efforts to assist a victim or to contain, respond to or otherwise mitigate the emergency.</w:t>
      </w:r>
      <w:r w:rsidR="0067460A" w:rsidRPr="00FF4DA8">
        <w:rPr>
          <w:rFonts w:ascii="Cambria Math" w:hAnsi="Cambria Math"/>
          <w:spacing w:val="-1"/>
          <w:sz w:val="20"/>
          <w:szCs w:val="20"/>
        </w:rPr>
        <w:t xml:space="preserve">  </w:t>
      </w:r>
      <w:r w:rsidR="00F5570C" w:rsidRPr="00FF4DA8">
        <w:rPr>
          <w:rFonts w:ascii="Cambria Math" w:hAnsi="Cambria Math"/>
          <w:spacing w:val="-1"/>
          <w:sz w:val="20"/>
          <w:szCs w:val="20"/>
        </w:rPr>
        <w:t xml:space="preserve">The </w:t>
      </w:r>
      <w:r w:rsidR="00F5570C" w:rsidRPr="00FF4DA8">
        <w:rPr>
          <w:rFonts w:ascii="Cambria Math" w:hAnsi="Cambria Math"/>
          <w:sz w:val="20"/>
          <w:szCs w:val="20"/>
        </w:rPr>
        <w:t>Chief</w:t>
      </w:r>
      <w:r w:rsidR="0067460A" w:rsidRPr="00FF4DA8">
        <w:rPr>
          <w:rFonts w:ascii="Cambria Math" w:hAnsi="Cambria Math"/>
          <w:sz w:val="20"/>
          <w:szCs w:val="20"/>
        </w:rPr>
        <w:t xml:space="preserve"> of Police</w:t>
      </w:r>
      <w:r w:rsidR="00F5570C" w:rsidRPr="00FF4DA8">
        <w:rPr>
          <w:rFonts w:ascii="Cambria Math" w:hAnsi="Cambria Math"/>
          <w:sz w:val="20"/>
          <w:szCs w:val="20"/>
        </w:rPr>
        <w:t xml:space="preserve"> will determine the content of the notification by considering </w:t>
      </w:r>
      <w:r w:rsidR="00F5570C" w:rsidRPr="00FF4DA8">
        <w:rPr>
          <w:rFonts w:ascii="Cambria Math" w:hAnsi="Cambria Math"/>
          <w:spacing w:val="-1"/>
          <w:sz w:val="20"/>
          <w:szCs w:val="20"/>
        </w:rPr>
        <w:t>the reports of local law enforcement or members of the campus community and assess the threat.</w:t>
      </w:r>
    </w:p>
    <w:p w:rsidR="00F5570C" w:rsidRPr="00FF4DA8" w:rsidRDefault="00F5570C" w:rsidP="00796C18">
      <w:pPr>
        <w:pStyle w:val="BodyText"/>
        <w:spacing w:before="0"/>
        <w:ind w:left="360" w:right="420" w:firstLine="360"/>
        <w:jc w:val="both"/>
        <w:rPr>
          <w:rFonts w:ascii="Cambria Math" w:hAnsi="Cambria Math"/>
          <w:spacing w:val="-1"/>
          <w:sz w:val="20"/>
          <w:szCs w:val="20"/>
        </w:rPr>
      </w:pPr>
    </w:p>
    <w:p w:rsidR="00925181" w:rsidRPr="00193689" w:rsidRDefault="00925181" w:rsidP="00AC0741">
      <w:pPr>
        <w:pStyle w:val="BodyText"/>
        <w:spacing w:before="0"/>
        <w:ind w:left="0" w:right="-30" w:firstLine="360"/>
        <w:jc w:val="both"/>
        <w:rPr>
          <w:rFonts w:ascii="Cambria Math" w:hAnsi="Cambria Math"/>
          <w:spacing w:val="-1"/>
          <w:sz w:val="20"/>
          <w:szCs w:val="20"/>
        </w:rPr>
      </w:pPr>
    </w:p>
    <w:p w:rsidR="008A4538" w:rsidRPr="00193689" w:rsidRDefault="009C2673" w:rsidP="00885E81">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93689">
        <w:rPr>
          <w:rFonts w:ascii="Cambria Math" w:hAnsi="Cambria Math"/>
          <w:color w:val="002060"/>
          <w:spacing w:val="-1"/>
          <w:sz w:val="20"/>
          <w:szCs w:val="20"/>
          <w:u w:val="none"/>
        </w:rPr>
        <w:t>Student and Employee Sign-Up for Emergency Notifications</w:t>
      </w:r>
    </w:p>
    <w:p w:rsidR="00822B8D" w:rsidRPr="00193689" w:rsidRDefault="00822B8D" w:rsidP="00822B8D">
      <w:pPr>
        <w:pStyle w:val="Heading1"/>
        <w:ind w:left="0" w:right="1460"/>
        <w:rPr>
          <w:rFonts w:ascii="Cambria Math" w:hAnsi="Cambria Math"/>
          <w:color w:val="002060"/>
          <w:spacing w:val="-1"/>
          <w:sz w:val="20"/>
          <w:szCs w:val="20"/>
          <w:u w:val="none" w:color="000000"/>
        </w:rPr>
      </w:pPr>
    </w:p>
    <w:p w:rsidR="0011533F" w:rsidRPr="0011533F" w:rsidRDefault="0011533F" w:rsidP="0011533F">
      <w:pPr>
        <w:pStyle w:val="BodyText"/>
        <w:ind w:left="360" w:right="420" w:firstLine="360"/>
        <w:jc w:val="both"/>
        <w:rPr>
          <w:rFonts w:ascii="Cambria Math" w:hAnsi="Cambria Math"/>
          <w:spacing w:val="-1"/>
          <w:sz w:val="20"/>
          <w:szCs w:val="20"/>
        </w:rPr>
      </w:pPr>
      <w:r w:rsidRPr="0011533F">
        <w:rPr>
          <w:rFonts w:ascii="Cambria Math" w:hAnsi="Cambria Math"/>
          <w:spacing w:val="-1"/>
          <w:sz w:val="20"/>
          <w:szCs w:val="20"/>
        </w:rPr>
        <w:t>MSM MASS Alert is a mass, urgent notification system, comprised of a variety of methods by which the medical school can notify students, faculty and staff of an active, major campus emergency via text (SMS) messages to cellular phones and electronic mail.</w:t>
      </w:r>
    </w:p>
    <w:p w:rsidR="0011533F" w:rsidRPr="0011533F" w:rsidRDefault="0011533F" w:rsidP="0011533F">
      <w:pPr>
        <w:pStyle w:val="BodyText"/>
        <w:ind w:left="360" w:right="420" w:firstLine="360"/>
        <w:jc w:val="both"/>
        <w:rPr>
          <w:rFonts w:ascii="Cambria Math" w:hAnsi="Cambria Math"/>
          <w:spacing w:val="-1"/>
          <w:sz w:val="20"/>
          <w:szCs w:val="20"/>
        </w:rPr>
      </w:pPr>
    </w:p>
    <w:p w:rsidR="006F460D" w:rsidRPr="00193689" w:rsidRDefault="0011533F" w:rsidP="0011533F">
      <w:pPr>
        <w:pStyle w:val="BodyText"/>
        <w:spacing w:before="0"/>
        <w:ind w:left="360" w:right="420" w:firstLine="360"/>
        <w:jc w:val="both"/>
        <w:rPr>
          <w:rFonts w:ascii="Cambria Math" w:hAnsi="Cambria Math"/>
          <w:spacing w:val="-1"/>
          <w:sz w:val="20"/>
          <w:szCs w:val="20"/>
        </w:rPr>
      </w:pPr>
      <w:r w:rsidRPr="0011533F">
        <w:rPr>
          <w:rFonts w:ascii="Cambria Math" w:hAnsi="Cambria Math"/>
          <w:spacing w:val="-1"/>
          <w:sz w:val="20"/>
          <w:szCs w:val="20"/>
        </w:rPr>
        <w:t xml:space="preserve">When the Department of Public Safety determines there is an active emergency in which the public safety of the campus may be at risk, the department will initiate an urgent notification through the MSM MASS Alert System. Examples are: tornado warnings or other dangerous weather; building or school lock downs; fire or hazardous material spill; emergency preparedness drills; and school closings. MSM community members cannot OPT OUT of these email alerts.  However, students, faculty and staff may request and register to receive notifications on mobile devices, subject to carrier fees. Participants may register a variety of devices to receive emergency messages. Information provided by students, faculty and staff who register for the MSM MASS Alert System will not be shared with or sold to outside parties. Subscribers are responsible for messaging charges by their respective service providers.  Members of the MSM community may register for mass alert system by visiting </w:t>
      </w:r>
      <w:r w:rsidRPr="006D37A1">
        <w:rPr>
          <w:rFonts w:ascii="Cambria Math" w:hAnsi="Cambria Math"/>
          <w:spacing w:val="-1"/>
          <w:sz w:val="20"/>
          <w:szCs w:val="20"/>
        </w:rPr>
        <w:t>http://www.msm.edu/Administration/PublicSafety/MSMMassAlert.php.</w:t>
      </w:r>
      <w:r w:rsidR="006F460D" w:rsidRPr="00193689">
        <w:rPr>
          <w:rFonts w:ascii="Cambria Math" w:hAnsi="Cambria Math"/>
          <w:spacing w:val="-1"/>
          <w:sz w:val="20"/>
          <w:szCs w:val="20"/>
        </w:rPr>
        <w:t xml:space="preserve"> </w:t>
      </w:r>
    </w:p>
    <w:p w:rsidR="00925181" w:rsidRPr="00193689" w:rsidRDefault="00925181" w:rsidP="00AC0741">
      <w:pPr>
        <w:pStyle w:val="BodyText"/>
        <w:spacing w:before="0"/>
        <w:ind w:left="0" w:right="-30" w:firstLine="360"/>
        <w:jc w:val="both"/>
        <w:rPr>
          <w:rFonts w:ascii="Cambria Math" w:hAnsi="Cambria Math"/>
          <w:spacing w:val="-1"/>
          <w:sz w:val="20"/>
          <w:szCs w:val="20"/>
        </w:rPr>
      </w:pPr>
    </w:p>
    <w:p w:rsidR="00B60720" w:rsidRPr="00193689" w:rsidRDefault="00B60720" w:rsidP="00AC0741">
      <w:pPr>
        <w:pStyle w:val="BodyText"/>
        <w:spacing w:before="0"/>
        <w:ind w:left="0" w:right="-30" w:firstLine="360"/>
        <w:jc w:val="both"/>
        <w:rPr>
          <w:rFonts w:ascii="Cambria Math" w:hAnsi="Cambria Math"/>
          <w:spacing w:val="-1"/>
          <w:sz w:val="20"/>
          <w:szCs w:val="20"/>
        </w:rPr>
      </w:pPr>
    </w:p>
    <w:p w:rsidR="006F460D" w:rsidRPr="00193689" w:rsidRDefault="000B1320" w:rsidP="000F1317">
      <w:pPr>
        <w:pStyle w:val="Heading1"/>
        <w:numPr>
          <w:ilvl w:val="0"/>
          <w:numId w:val="16"/>
        </w:numPr>
        <w:pBdr>
          <w:bottom w:val="single" w:sz="18" w:space="1" w:color="EAB200"/>
        </w:pBdr>
        <w:ind w:right="-30"/>
        <w:rPr>
          <w:rFonts w:ascii="Cambria Math" w:hAnsi="Cambria Math"/>
          <w:color w:val="002060"/>
          <w:spacing w:val="-1"/>
          <w:sz w:val="20"/>
          <w:szCs w:val="20"/>
          <w:u w:val="none"/>
        </w:rPr>
      </w:pPr>
      <w:r w:rsidRPr="00193689">
        <w:rPr>
          <w:rFonts w:ascii="Cambria Math" w:hAnsi="Cambria Math"/>
          <w:color w:val="002060"/>
          <w:spacing w:val="-1"/>
          <w:sz w:val="20"/>
          <w:szCs w:val="20"/>
          <w:u w:val="none"/>
        </w:rPr>
        <w:t xml:space="preserve">Notification to the Medical School Community </w:t>
      </w:r>
      <w:r w:rsidR="000F1317" w:rsidRPr="0011533F">
        <w:rPr>
          <w:rFonts w:ascii="Cambria Math" w:hAnsi="Cambria Math"/>
          <w:color w:val="002060"/>
          <w:spacing w:val="-1"/>
          <w:sz w:val="20"/>
          <w:szCs w:val="20"/>
          <w:u w:val="none"/>
        </w:rPr>
        <w:t xml:space="preserve">and the Larger Community </w:t>
      </w:r>
      <w:r w:rsidRPr="00193689">
        <w:rPr>
          <w:rFonts w:ascii="Cambria Math" w:hAnsi="Cambria Math"/>
          <w:color w:val="002060"/>
          <w:spacing w:val="-1"/>
          <w:sz w:val="20"/>
          <w:szCs w:val="20"/>
          <w:u w:val="none"/>
        </w:rPr>
        <w:t>About an Immediate Threat or Dangerous Condition</w:t>
      </w:r>
    </w:p>
    <w:p w:rsidR="00822B8D" w:rsidRPr="00193689" w:rsidRDefault="00822B8D" w:rsidP="00822B8D">
      <w:pPr>
        <w:pStyle w:val="Heading1"/>
        <w:ind w:left="0" w:right="1460"/>
        <w:rPr>
          <w:rFonts w:ascii="Cambria Math" w:hAnsi="Cambria Math"/>
          <w:color w:val="002060"/>
          <w:spacing w:val="-1"/>
          <w:sz w:val="20"/>
          <w:szCs w:val="20"/>
          <w:u w:val="none" w:color="000000"/>
        </w:rPr>
      </w:pPr>
    </w:p>
    <w:p w:rsidR="00355DBC" w:rsidRPr="0011533F" w:rsidRDefault="000B1320" w:rsidP="00B50CE3">
      <w:pPr>
        <w:pStyle w:val="BodyText"/>
        <w:spacing w:before="0"/>
        <w:ind w:left="360" w:right="420" w:firstLine="360"/>
        <w:jc w:val="both"/>
        <w:rPr>
          <w:rFonts w:ascii="Cambria Math" w:hAnsi="Cambria Math"/>
          <w:spacing w:val="-1"/>
          <w:sz w:val="20"/>
          <w:szCs w:val="20"/>
        </w:rPr>
      </w:pPr>
      <w:r w:rsidRPr="0011533F">
        <w:rPr>
          <w:rFonts w:ascii="Cambria Math" w:hAnsi="Cambria Math"/>
          <w:spacing w:val="-1"/>
          <w:sz w:val="20"/>
          <w:szCs w:val="20"/>
        </w:rPr>
        <w:t>Upon confirmation of a serious medical emergency, extreme weather conditions (such as an approaching tornado or hurricane), hazardous material spills or release of hazardous gases, bomb threats, fire or explosion,</w:t>
      </w:r>
      <w:r w:rsidR="00931F58" w:rsidRPr="0011533F">
        <w:rPr>
          <w:rFonts w:ascii="Cambria Math" w:hAnsi="Cambria Math"/>
          <w:spacing w:val="-1"/>
          <w:sz w:val="20"/>
          <w:szCs w:val="20"/>
        </w:rPr>
        <w:t xml:space="preserve"> earthquakes,</w:t>
      </w:r>
      <w:r w:rsidRPr="0011533F">
        <w:rPr>
          <w:rFonts w:ascii="Cambria Math" w:hAnsi="Cambria Math"/>
          <w:spacing w:val="-1"/>
          <w:sz w:val="20"/>
          <w:szCs w:val="20"/>
        </w:rPr>
        <w:t xml:space="preserve"> the presence of an active campus shooter, or other emergency that poses an immediate threat to or creates a dangerous condition for the campus, </w:t>
      </w:r>
      <w:r w:rsidR="00831AEC" w:rsidRPr="0011533F">
        <w:rPr>
          <w:rFonts w:ascii="Cambria Math" w:hAnsi="Cambria Math"/>
          <w:spacing w:val="-1"/>
          <w:sz w:val="20"/>
          <w:szCs w:val="20"/>
        </w:rPr>
        <w:t xml:space="preserve">the Chief of Police </w:t>
      </w:r>
      <w:r w:rsidRPr="0011533F">
        <w:rPr>
          <w:rFonts w:ascii="Cambria Math" w:hAnsi="Cambria Math"/>
          <w:spacing w:val="-1"/>
          <w:sz w:val="20"/>
          <w:szCs w:val="20"/>
        </w:rPr>
        <w:t>will immediately notify the</w:t>
      </w:r>
      <w:r w:rsidR="00831AEC" w:rsidRPr="0011533F">
        <w:rPr>
          <w:rFonts w:ascii="Cambria Math" w:hAnsi="Cambria Math"/>
          <w:spacing w:val="-1"/>
          <w:sz w:val="20"/>
          <w:szCs w:val="20"/>
        </w:rPr>
        <w:t xml:space="preserve"> entire</w:t>
      </w:r>
      <w:r w:rsidRPr="0011533F">
        <w:rPr>
          <w:rFonts w:ascii="Cambria Math" w:hAnsi="Cambria Math"/>
          <w:spacing w:val="-1"/>
          <w:sz w:val="20"/>
          <w:szCs w:val="20"/>
        </w:rPr>
        <w:t xml:space="preserve"> campus community using the </w:t>
      </w:r>
      <w:r w:rsidR="00831AEC" w:rsidRPr="0011533F">
        <w:rPr>
          <w:rFonts w:ascii="Cambria Math" w:hAnsi="Cambria Math"/>
          <w:spacing w:val="-1"/>
          <w:sz w:val="20"/>
          <w:szCs w:val="20"/>
        </w:rPr>
        <w:t>MSM MASS Alert System</w:t>
      </w:r>
      <w:r w:rsidRPr="0011533F">
        <w:rPr>
          <w:rFonts w:ascii="Cambria Math" w:hAnsi="Cambria Math"/>
          <w:spacing w:val="-1"/>
          <w:sz w:val="20"/>
          <w:szCs w:val="20"/>
        </w:rPr>
        <w:t>.  Other means of communications to the campus community, as well as individuals and organizations outside the campus community (e.g. parents and guardians) include, but are not limited to, word-of-mouth notifications, media outlets, megaphones and vehicle intercom systems by the Department of Public Safety, and activation of building alarms.</w:t>
      </w:r>
      <w:r w:rsidR="000F1317" w:rsidRPr="0011533F">
        <w:rPr>
          <w:rFonts w:ascii="Cambria Math" w:hAnsi="Cambria Math"/>
          <w:spacing w:val="-1"/>
          <w:sz w:val="20"/>
          <w:szCs w:val="20"/>
        </w:rPr>
        <w:t xml:space="preserve">  In such cases, the Chief of Police will work with the MSM Marketing Department to determine the appropriate method of dissemination to the larger community.</w:t>
      </w:r>
    </w:p>
    <w:p w:rsidR="00925181" w:rsidRPr="00FF4DA8" w:rsidRDefault="00925181" w:rsidP="00355DBC">
      <w:pPr>
        <w:pStyle w:val="BodyText"/>
        <w:spacing w:before="0"/>
        <w:ind w:left="0" w:right="-30" w:firstLine="360"/>
        <w:jc w:val="both"/>
        <w:rPr>
          <w:rFonts w:ascii="Cambria Math" w:hAnsi="Cambria Math"/>
          <w:spacing w:val="-1"/>
          <w:sz w:val="20"/>
          <w:szCs w:val="20"/>
        </w:rPr>
      </w:pPr>
    </w:p>
    <w:p w:rsidR="00193689" w:rsidRPr="00FF4DA8" w:rsidRDefault="00193689" w:rsidP="00355DBC">
      <w:pPr>
        <w:pStyle w:val="BodyText"/>
        <w:spacing w:before="0"/>
        <w:ind w:left="0" w:right="-30" w:firstLine="360"/>
        <w:jc w:val="both"/>
        <w:rPr>
          <w:rFonts w:ascii="Cambria Math" w:hAnsi="Cambria Math"/>
          <w:spacing w:val="-1"/>
          <w:sz w:val="20"/>
          <w:szCs w:val="20"/>
        </w:rPr>
      </w:pPr>
    </w:p>
    <w:p w:rsidR="00355DBC" w:rsidRPr="00193689" w:rsidRDefault="00355DBC" w:rsidP="00885E81">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40459">
        <w:rPr>
          <w:rFonts w:ascii="Cambria Math" w:hAnsi="Cambria Math"/>
          <w:color w:val="002060"/>
          <w:spacing w:val="-1"/>
          <w:sz w:val="20"/>
          <w:szCs w:val="20"/>
          <w:u w:val="none"/>
        </w:rPr>
        <w:t xml:space="preserve">Persons </w:t>
      </w:r>
      <w:r w:rsidRPr="00193689">
        <w:rPr>
          <w:rFonts w:ascii="Cambria Math" w:hAnsi="Cambria Math"/>
          <w:color w:val="002060"/>
          <w:spacing w:val="-1"/>
          <w:sz w:val="20"/>
          <w:szCs w:val="20"/>
          <w:u w:val="none"/>
        </w:rPr>
        <w:t>With Disabilities and/or Unable to Evacuate a Building</w:t>
      </w:r>
    </w:p>
    <w:p w:rsidR="00822B8D" w:rsidRPr="00193689" w:rsidRDefault="00822B8D" w:rsidP="00822B8D">
      <w:pPr>
        <w:pStyle w:val="Heading1"/>
        <w:ind w:left="720" w:right="1460"/>
        <w:rPr>
          <w:rFonts w:ascii="Cambria Math" w:hAnsi="Cambria Math"/>
          <w:color w:val="002060"/>
          <w:spacing w:val="-1"/>
          <w:sz w:val="20"/>
          <w:szCs w:val="20"/>
          <w:u w:val="none" w:color="000000"/>
        </w:rPr>
      </w:pPr>
    </w:p>
    <w:p w:rsidR="00355DBC" w:rsidRPr="00193689" w:rsidRDefault="00355DBC" w:rsidP="00B50CE3">
      <w:pPr>
        <w:pStyle w:val="BodyText"/>
        <w:spacing w:before="0"/>
        <w:ind w:left="360" w:right="420" w:firstLine="360"/>
        <w:jc w:val="both"/>
        <w:rPr>
          <w:rFonts w:ascii="Cambria Math" w:hAnsi="Cambria Math"/>
          <w:spacing w:val="-1"/>
          <w:sz w:val="20"/>
          <w:szCs w:val="20"/>
        </w:rPr>
      </w:pPr>
      <w:r w:rsidRPr="00193689">
        <w:rPr>
          <w:rFonts w:ascii="Cambria Math" w:hAnsi="Cambria Math"/>
          <w:spacing w:val="-1"/>
          <w:sz w:val="20"/>
          <w:szCs w:val="20"/>
        </w:rPr>
        <w:t xml:space="preserve">Generally, building evacuations will occur when an alarm sounds continuously and/or upon notification by emergency personnel.  If necessary or if directed to do so by a designated emergency official, students, faculty and staff are expected activate the building alarm as they exit the building.  However, it is suggested that people with disabilities prepare for emergencies by learning the locations of exit corridors and enclosed stairwells and by informing co-workers, professors, and/ or classmates of best methods of assistance during an emergency.  If you wish to have assistance in preplanning, please call Public Safety at (404) 752-1794 or (404) 752-1795.  Members of the MSM community are also expected to be aware of people with disabilities in their area who might require assistance in an emergency evacuation, and should be prepared to render assistance if necessary.  </w:t>
      </w:r>
    </w:p>
    <w:p w:rsidR="00355DBC" w:rsidRPr="00193689" w:rsidRDefault="00355DBC" w:rsidP="00355DBC">
      <w:pPr>
        <w:pStyle w:val="BodyText"/>
        <w:spacing w:before="0"/>
        <w:ind w:left="0" w:right="-30" w:firstLine="360"/>
        <w:jc w:val="both"/>
        <w:rPr>
          <w:rFonts w:ascii="Cambria Math" w:hAnsi="Cambria Math"/>
          <w:spacing w:val="-1"/>
          <w:sz w:val="20"/>
          <w:szCs w:val="20"/>
        </w:rPr>
      </w:pPr>
    </w:p>
    <w:p w:rsidR="00355DBC" w:rsidRPr="00193689" w:rsidRDefault="00355DBC" w:rsidP="00B50CE3">
      <w:pPr>
        <w:pStyle w:val="BodyText"/>
        <w:spacing w:before="0"/>
        <w:ind w:left="360" w:right="420" w:firstLine="360"/>
        <w:jc w:val="both"/>
        <w:rPr>
          <w:rFonts w:ascii="Cambria Math" w:hAnsi="Cambria Math"/>
          <w:spacing w:val="-1"/>
          <w:sz w:val="20"/>
          <w:szCs w:val="20"/>
        </w:rPr>
      </w:pPr>
      <w:r w:rsidRPr="00193689">
        <w:rPr>
          <w:rFonts w:ascii="Cambria Math" w:hAnsi="Cambria Math"/>
          <w:spacing w:val="-1"/>
          <w:sz w:val="20"/>
          <w:szCs w:val="20"/>
        </w:rPr>
        <w:lastRenderedPageBreak/>
        <w:t>If you have a disability and are unable to evacuate a building, stay calm and take steps to protect yourself.  If there is a working telephone, call 911, and tell the emergency dispatcher where you are or the location to which you will be moving. If you must move, we recommend the following:</w:t>
      </w:r>
    </w:p>
    <w:p w:rsidR="00B50CE3" w:rsidRPr="00193689" w:rsidRDefault="00B50CE3" w:rsidP="00B50CE3">
      <w:pPr>
        <w:pStyle w:val="BodyText"/>
        <w:spacing w:before="0"/>
        <w:ind w:left="360" w:right="420" w:firstLine="360"/>
        <w:jc w:val="both"/>
        <w:rPr>
          <w:rFonts w:ascii="Cambria Math" w:hAnsi="Cambria Math"/>
          <w:spacing w:val="-1"/>
          <w:sz w:val="20"/>
          <w:szCs w:val="20"/>
        </w:rPr>
      </w:pPr>
    </w:p>
    <w:p w:rsidR="00355DBC" w:rsidRPr="00193689" w:rsidRDefault="00355DBC" w:rsidP="00B50CE3">
      <w:pPr>
        <w:pStyle w:val="BodyText"/>
        <w:numPr>
          <w:ilvl w:val="0"/>
          <w:numId w:val="13"/>
        </w:numPr>
        <w:ind w:right="420"/>
        <w:jc w:val="both"/>
        <w:rPr>
          <w:rFonts w:ascii="Cambria Math" w:hAnsi="Cambria Math"/>
          <w:iCs/>
          <w:sz w:val="20"/>
          <w:szCs w:val="20"/>
        </w:rPr>
      </w:pPr>
      <w:r w:rsidRPr="00193689">
        <w:rPr>
          <w:rFonts w:ascii="Cambria Math" w:hAnsi="Cambria Math"/>
          <w:sz w:val="20"/>
          <w:szCs w:val="20"/>
        </w:rPr>
        <w:t xml:space="preserve">Move to an </w:t>
      </w:r>
      <w:r w:rsidRPr="00193689">
        <w:rPr>
          <w:rFonts w:ascii="Cambria Math" w:hAnsi="Cambria Math"/>
          <w:iCs/>
          <w:sz w:val="20"/>
          <w:szCs w:val="20"/>
        </w:rPr>
        <w:t>exterior enclosed stairwell.</w:t>
      </w:r>
    </w:p>
    <w:p w:rsidR="00355DBC" w:rsidRPr="00193689" w:rsidRDefault="00355DBC" w:rsidP="00B50CE3">
      <w:pPr>
        <w:pStyle w:val="BodyText"/>
        <w:numPr>
          <w:ilvl w:val="0"/>
          <w:numId w:val="13"/>
        </w:numPr>
        <w:ind w:right="420"/>
        <w:jc w:val="both"/>
        <w:rPr>
          <w:rFonts w:ascii="Cambria Math" w:hAnsi="Cambria Math"/>
          <w:iCs/>
          <w:sz w:val="20"/>
          <w:szCs w:val="20"/>
        </w:rPr>
      </w:pPr>
      <w:r w:rsidRPr="00193689">
        <w:rPr>
          <w:rFonts w:ascii="Cambria Math" w:hAnsi="Cambria Math"/>
          <w:iCs/>
          <w:sz w:val="20"/>
          <w:szCs w:val="20"/>
        </w:rPr>
        <w:t>Request persons exiting by way of the stairway to notify the public or city fire department of your location.</w:t>
      </w:r>
    </w:p>
    <w:p w:rsidR="00355DBC" w:rsidRPr="00193689" w:rsidRDefault="00355DBC" w:rsidP="00B50CE3">
      <w:pPr>
        <w:pStyle w:val="BodyText"/>
        <w:numPr>
          <w:ilvl w:val="0"/>
          <w:numId w:val="13"/>
        </w:numPr>
        <w:ind w:right="420"/>
        <w:jc w:val="both"/>
        <w:rPr>
          <w:rFonts w:ascii="Cambria Math" w:hAnsi="Cambria Math"/>
          <w:iCs/>
          <w:sz w:val="20"/>
          <w:szCs w:val="20"/>
        </w:rPr>
      </w:pPr>
      <w:r w:rsidRPr="00193689">
        <w:rPr>
          <w:rFonts w:ascii="Cambria Math" w:hAnsi="Cambria Math"/>
          <w:iCs/>
          <w:sz w:val="20"/>
          <w:szCs w:val="20"/>
        </w:rPr>
        <w:t>As soon as practical, move onto the stairway and await emergency personnel.</w:t>
      </w:r>
    </w:p>
    <w:p w:rsidR="00355DBC" w:rsidRPr="00193689" w:rsidRDefault="00355DBC" w:rsidP="00B50CE3">
      <w:pPr>
        <w:pStyle w:val="BodyText"/>
        <w:numPr>
          <w:ilvl w:val="0"/>
          <w:numId w:val="13"/>
        </w:numPr>
        <w:ind w:right="420"/>
        <w:jc w:val="both"/>
        <w:rPr>
          <w:rFonts w:ascii="Cambria Math" w:hAnsi="Cambria Math"/>
          <w:iCs/>
          <w:sz w:val="20"/>
          <w:szCs w:val="20"/>
        </w:rPr>
      </w:pPr>
      <w:r w:rsidRPr="00193689">
        <w:rPr>
          <w:rFonts w:ascii="Cambria Math" w:hAnsi="Cambria Math"/>
          <w:iCs/>
          <w:sz w:val="20"/>
          <w:szCs w:val="20"/>
        </w:rPr>
        <w:t>DO NOT USE ELEVATORS during an emergency evacuation.  Emergency personnel may use an elevator for evacuation after review of the circumstances.</w:t>
      </w:r>
    </w:p>
    <w:p w:rsidR="00355DBC" w:rsidRPr="00193689" w:rsidRDefault="00355DBC" w:rsidP="00B50CE3">
      <w:pPr>
        <w:pStyle w:val="BodyText"/>
        <w:numPr>
          <w:ilvl w:val="0"/>
          <w:numId w:val="13"/>
        </w:numPr>
        <w:ind w:right="420"/>
        <w:jc w:val="both"/>
        <w:rPr>
          <w:rFonts w:ascii="Cambria Math" w:hAnsi="Cambria Math"/>
          <w:iCs/>
          <w:sz w:val="20"/>
          <w:szCs w:val="20"/>
        </w:rPr>
      </w:pPr>
      <w:r w:rsidRPr="00193689">
        <w:rPr>
          <w:rFonts w:ascii="Cambria Math" w:hAnsi="Cambria Math"/>
          <w:iCs/>
          <w:sz w:val="20"/>
          <w:szCs w:val="20"/>
        </w:rPr>
        <w:t>When the building evacuation alarm is sounded or when told to leave by a designated emergency official, walk quickly to the nearest marked exit and ask others to do the same.</w:t>
      </w:r>
    </w:p>
    <w:p w:rsidR="00355DBC" w:rsidRPr="00193689" w:rsidRDefault="00355DBC" w:rsidP="00B50CE3">
      <w:pPr>
        <w:pStyle w:val="BodyText"/>
        <w:numPr>
          <w:ilvl w:val="0"/>
          <w:numId w:val="13"/>
        </w:numPr>
        <w:ind w:right="420"/>
        <w:jc w:val="both"/>
        <w:rPr>
          <w:rFonts w:ascii="Cambria Math" w:hAnsi="Cambria Math"/>
          <w:iCs/>
          <w:sz w:val="20"/>
          <w:szCs w:val="20"/>
        </w:rPr>
      </w:pPr>
      <w:r w:rsidRPr="00193689">
        <w:rPr>
          <w:rFonts w:ascii="Cambria Math" w:hAnsi="Cambria Math"/>
          <w:iCs/>
          <w:sz w:val="20"/>
          <w:szCs w:val="20"/>
        </w:rPr>
        <w:t>Once outside, MOVE CLEAR OF THE BUILDING, ALLOWING OTHERS TO EXIT.</w:t>
      </w:r>
    </w:p>
    <w:p w:rsidR="00355DBC" w:rsidRPr="00193689" w:rsidRDefault="00355DBC" w:rsidP="00B50CE3">
      <w:pPr>
        <w:pStyle w:val="BodyText"/>
        <w:numPr>
          <w:ilvl w:val="0"/>
          <w:numId w:val="13"/>
        </w:numPr>
        <w:ind w:right="420"/>
        <w:jc w:val="both"/>
        <w:rPr>
          <w:rFonts w:ascii="Cambria Math" w:hAnsi="Cambria Math"/>
          <w:sz w:val="20"/>
          <w:szCs w:val="20"/>
        </w:rPr>
      </w:pPr>
      <w:r w:rsidRPr="00193689">
        <w:rPr>
          <w:rFonts w:ascii="Cambria Math" w:hAnsi="Cambria Math"/>
          <w:iCs/>
          <w:sz w:val="20"/>
          <w:szCs w:val="20"/>
        </w:rPr>
        <w:t>DO NOT return</w:t>
      </w:r>
      <w:r w:rsidRPr="00193689">
        <w:rPr>
          <w:rFonts w:ascii="Cambria Math" w:hAnsi="Cambria Math"/>
          <w:sz w:val="20"/>
          <w:szCs w:val="20"/>
        </w:rPr>
        <w:t xml:space="preserve"> to an evacuated building until advised by emergency personnel.</w:t>
      </w:r>
    </w:p>
    <w:p w:rsidR="00355DBC" w:rsidRPr="00193689" w:rsidRDefault="00355DBC" w:rsidP="00355DBC">
      <w:pPr>
        <w:pStyle w:val="BodyText"/>
        <w:ind w:right="-30" w:firstLine="360"/>
        <w:jc w:val="both"/>
        <w:rPr>
          <w:rFonts w:ascii="Cambria Math" w:hAnsi="Cambria Math"/>
          <w:sz w:val="20"/>
          <w:szCs w:val="20"/>
        </w:rPr>
      </w:pPr>
    </w:p>
    <w:p w:rsidR="00355DBC" w:rsidRPr="00193689" w:rsidRDefault="00355DBC" w:rsidP="00B50CE3">
      <w:pPr>
        <w:pStyle w:val="BodyText"/>
        <w:spacing w:before="0"/>
        <w:ind w:left="360" w:right="420" w:firstLine="360"/>
        <w:jc w:val="both"/>
        <w:rPr>
          <w:rFonts w:ascii="Cambria Math" w:hAnsi="Cambria Math"/>
          <w:spacing w:val="-1"/>
          <w:sz w:val="20"/>
          <w:szCs w:val="20"/>
        </w:rPr>
      </w:pPr>
      <w:r w:rsidRPr="00193689">
        <w:rPr>
          <w:rFonts w:ascii="Cambria Math" w:hAnsi="Cambria Math"/>
          <w:spacing w:val="-1"/>
          <w:sz w:val="20"/>
          <w:szCs w:val="20"/>
        </w:rPr>
        <w:t>In all cases when a faculty or staff member, student, or visitor becomes aware of fire and/ or smoke, the Atlanta Fire Rescue Department MUST be notified immediately. Go to the nearest safe location and activate the fire alarm system at the pull station or shout "fire!", and activate the alarm as you evacuate the building. If possible, dial 911 and the Department of Public Safety after exiting the building.</w:t>
      </w:r>
    </w:p>
    <w:p w:rsidR="00925181" w:rsidRDefault="00925181" w:rsidP="00355DBC">
      <w:pPr>
        <w:pStyle w:val="BodyText"/>
        <w:spacing w:before="0"/>
        <w:ind w:left="0" w:right="-30" w:firstLine="360"/>
        <w:jc w:val="both"/>
        <w:rPr>
          <w:rFonts w:ascii="Cambria Math" w:hAnsi="Cambria Math"/>
          <w:spacing w:val="-1"/>
          <w:sz w:val="20"/>
          <w:szCs w:val="20"/>
        </w:rPr>
      </w:pPr>
    </w:p>
    <w:p w:rsidR="00193689" w:rsidRPr="00193689" w:rsidRDefault="00193689" w:rsidP="00355DBC">
      <w:pPr>
        <w:pStyle w:val="BodyText"/>
        <w:spacing w:before="0"/>
        <w:ind w:left="0" w:right="-30" w:firstLine="360"/>
        <w:jc w:val="both"/>
        <w:rPr>
          <w:rFonts w:ascii="Cambria Math" w:hAnsi="Cambria Math"/>
          <w:spacing w:val="-1"/>
          <w:sz w:val="20"/>
          <w:szCs w:val="20"/>
        </w:rPr>
      </w:pPr>
    </w:p>
    <w:p w:rsidR="00E26B6D" w:rsidRPr="00193689" w:rsidRDefault="00E26B6D" w:rsidP="00312C14">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93689">
        <w:rPr>
          <w:rFonts w:ascii="Cambria Math" w:hAnsi="Cambria Math"/>
          <w:color w:val="002060"/>
          <w:spacing w:val="-1"/>
          <w:sz w:val="20"/>
          <w:szCs w:val="20"/>
          <w:u w:val="none"/>
        </w:rPr>
        <w:t>Routine Evacuation Procedures Testing</w:t>
      </w:r>
    </w:p>
    <w:p w:rsidR="00AE56FD" w:rsidRPr="00193689" w:rsidRDefault="00AE56FD" w:rsidP="00AE56FD">
      <w:pPr>
        <w:pStyle w:val="Heading1"/>
        <w:ind w:left="1440" w:right="1460"/>
        <w:jc w:val="center"/>
        <w:rPr>
          <w:rFonts w:ascii="Cambria Math" w:hAnsi="Cambria Math"/>
          <w:color w:val="002060"/>
          <w:spacing w:val="-1"/>
          <w:sz w:val="20"/>
          <w:szCs w:val="20"/>
          <w:u w:val="none" w:color="000000"/>
        </w:rPr>
      </w:pPr>
    </w:p>
    <w:p w:rsidR="00E26B6D" w:rsidRPr="0011533F" w:rsidRDefault="00E26B6D" w:rsidP="00B50CE3">
      <w:pPr>
        <w:pStyle w:val="BodyText"/>
        <w:spacing w:before="0"/>
        <w:ind w:left="360" w:right="420" w:firstLine="360"/>
        <w:jc w:val="both"/>
        <w:rPr>
          <w:rFonts w:ascii="Cambria Math" w:hAnsi="Cambria Math"/>
          <w:spacing w:val="-1"/>
          <w:sz w:val="20"/>
          <w:szCs w:val="20"/>
        </w:rPr>
      </w:pPr>
      <w:r w:rsidRPr="00193689">
        <w:rPr>
          <w:rFonts w:ascii="Cambria Math" w:hAnsi="Cambria Math"/>
          <w:spacing w:val="-1"/>
          <w:sz w:val="20"/>
          <w:szCs w:val="20"/>
        </w:rPr>
        <w:t xml:space="preserve">To test the practicality and effectiveness of the procedures set forth in its Emergency Procedures Handbook, MSM conducts numerous </w:t>
      </w:r>
      <w:r w:rsidRPr="0011533F">
        <w:rPr>
          <w:rFonts w:ascii="Cambria Math" w:hAnsi="Cambria Math"/>
          <w:spacing w:val="-1"/>
          <w:sz w:val="20"/>
          <w:szCs w:val="20"/>
        </w:rPr>
        <w:t xml:space="preserve">periodic emergency response exercises, at least, once a year, such as orientations, table top exercises, </w:t>
      </w:r>
      <w:r w:rsidR="000F1317" w:rsidRPr="0011533F">
        <w:rPr>
          <w:rFonts w:ascii="Cambria Math" w:hAnsi="Cambria Math"/>
          <w:spacing w:val="-1"/>
          <w:sz w:val="20"/>
          <w:szCs w:val="20"/>
        </w:rPr>
        <w:t xml:space="preserve">fire </w:t>
      </w:r>
      <w:r w:rsidRPr="0011533F">
        <w:rPr>
          <w:rFonts w:ascii="Cambria Math" w:hAnsi="Cambria Math"/>
          <w:spacing w:val="-1"/>
          <w:sz w:val="20"/>
          <w:szCs w:val="20"/>
        </w:rPr>
        <w:t xml:space="preserve">drills, and functional simulated emergency testing.  These exercises may be announced or unannounced and are designed to assess and evaluate the emergency plans and capabilities of the </w:t>
      </w:r>
      <w:r w:rsidR="00A52301" w:rsidRPr="0011533F">
        <w:rPr>
          <w:rFonts w:ascii="Cambria Math" w:hAnsi="Cambria Math"/>
          <w:spacing w:val="-1"/>
          <w:sz w:val="20"/>
          <w:szCs w:val="20"/>
        </w:rPr>
        <w:t>medical school</w:t>
      </w:r>
      <w:r w:rsidRPr="0011533F">
        <w:rPr>
          <w:rFonts w:ascii="Cambria Math" w:hAnsi="Cambria Math"/>
          <w:spacing w:val="-1"/>
          <w:sz w:val="20"/>
          <w:szCs w:val="20"/>
        </w:rPr>
        <w:t xml:space="preserve">. </w:t>
      </w:r>
      <w:r w:rsidR="000F1317" w:rsidRPr="0011533F">
        <w:rPr>
          <w:rFonts w:ascii="Cambria Math" w:hAnsi="Cambria Math"/>
          <w:spacing w:val="-1"/>
          <w:sz w:val="20"/>
          <w:szCs w:val="20"/>
        </w:rPr>
        <w:t xml:space="preserve">The Chief of Police </w:t>
      </w:r>
      <w:r w:rsidR="00501B3C" w:rsidRPr="0011533F">
        <w:rPr>
          <w:rFonts w:ascii="Cambria Math" w:hAnsi="Cambria Math"/>
          <w:spacing w:val="-1"/>
          <w:sz w:val="20"/>
          <w:szCs w:val="20"/>
        </w:rPr>
        <w:t>logs</w:t>
      </w:r>
      <w:r w:rsidR="000F1317" w:rsidRPr="0011533F">
        <w:rPr>
          <w:rFonts w:ascii="Cambria Math" w:hAnsi="Cambria Math"/>
          <w:spacing w:val="-1"/>
          <w:sz w:val="20"/>
          <w:szCs w:val="20"/>
        </w:rPr>
        <w:t xml:space="preserve"> the occurrence of every fire drill to evaluate </w:t>
      </w:r>
      <w:r w:rsidR="00501B3C" w:rsidRPr="0011533F">
        <w:rPr>
          <w:rFonts w:ascii="Cambria Math" w:hAnsi="Cambria Math"/>
          <w:spacing w:val="-1"/>
          <w:sz w:val="20"/>
          <w:szCs w:val="20"/>
        </w:rPr>
        <w:t xml:space="preserve">whether the procedures outlined for evacuation are practical and effective.  </w:t>
      </w:r>
      <w:r w:rsidR="000F1317" w:rsidRPr="0011533F">
        <w:rPr>
          <w:rFonts w:ascii="Cambria Math" w:hAnsi="Cambria Math"/>
          <w:spacing w:val="-1"/>
          <w:sz w:val="20"/>
          <w:szCs w:val="20"/>
        </w:rPr>
        <w:t xml:space="preserve"> </w:t>
      </w:r>
      <w:r w:rsidR="00501B3C" w:rsidRPr="0011533F">
        <w:rPr>
          <w:rFonts w:ascii="Cambria Math" w:hAnsi="Cambria Math"/>
          <w:spacing w:val="-1"/>
          <w:sz w:val="20"/>
          <w:szCs w:val="20"/>
        </w:rPr>
        <w:t xml:space="preserve">Following each fire drill, the Chief of Police debriefs with evacuation staff and team leader to discuss the strengths and weaknesses of current procedures and ways to improve on the weaknesses of those procedures in the future.  </w:t>
      </w:r>
    </w:p>
    <w:p w:rsidR="00501B3C" w:rsidRPr="00FF4DA8" w:rsidRDefault="00501B3C" w:rsidP="00B50CE3">
      <w:pPr>
        <w:pStyle w:val="BodyText"/>
        <w:spacing w:before="0"/>
        <w:ind w:left="360" w:right="420" w:firstLine="360"/>
        <w:jc w:val="both"/>
        <w:rPr>
          <w:rFonts w:ascii="Cambria Math" w:hAnsi="Cambria Math"/>
          <w:spacing w:val="-1"/>
          <w:sz w:val="20"/>
          <w:szCs w:val="20"/>
        </w:rPr>
      </w:pPr>
    </w:p>
    <w:p w:rsidR="00501B3C" w:rsidRPr="00193689" w:rsidRDefault="00501B3C" w:rsidP="00B50CE3">
      <w:pPr>
        <w:pStyle w:val="BodyText"/>
        <w:spacing w:before="0"/>
        <w:ind w:left="360" w:right="420" w:firstLine="360"/>
        <w:jc w:val="both"/>
        <w:rPr>
          <w:rFonts w:ascii="Cambria Math" w:hAnsi="Cambria Math"/>
          <w:spacing w:val="-1"/>
          <w:sz w:val="20"/>
          <w:szCs w:val="20"/>
        </w:rPr>
      </w:pPr>
      <w:r w:rsidRPr="00193689">
        <w:rPr>
          <w:rFonts w:ascii="Cambria Math" w:hAnsi="Cambria Math"/>
          <w:spacing w:val="-1"/>
          <w:sz w:val="20"/>
          <w:szCs w:val="20"/>
        </w:rPr>
        <w:t xml:space="preserve">General information about the School's emergency response and evacuation procedures will be publicized each year as part of the School's federal compliance efforts and made available on the Department of Public Safety’s homepage located on the MSM website.  </w:t>
      </w:r>
    </w:p>
    <w:p w:rsidR="00501B3C" w:rsidRPr="00193689" w:rsidRDefault="00501B3C">
      <w:pPr>
        <w:widowControl/>
        <w:rPr>
          <w:rFonts w:ascii="Cambria Math" w:eastAsia="Times New Roman" w:hAnsi="Cambria Math"/>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B60720"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 xml:space="preserve">Missing Student Notification Policy and Procedures </w:t>
      </w:r>
    </w:p>
    <w:p w:rsidR="00EE19AC" w:rsidRPr="00193689" w:rsidRDefault="00B60720"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for On-Campus Student Housing</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Pr="00193689" w:rsidRDefault="00E24070"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MSM </w:t>
      </w:r>
      <w:r w:rsidRPr="00193689">
        <w:rPr>
          <w:rFonts w:ascii="Cambria Math" w:hAnsi="Cambria Math"/>
          <w:spacing w:val="-1"/>
          <w:sz w:val="20"/>
          <w:szCs w:val="20"/>
        </w:rPr>
        <w:t>does</w:t>
      </w:r>
      <w:r w:rsidRPr="00193689">
        <w:rPr>
          <w:rFonts w:ascii="Cambria Math" w:hAnsi="Cambria Math"/>
          <w:sz w:val="20"/>
          <w:szCs w:val="20"/>
        </w:rPr>
        <w:t xml:space="preserve"> not </w:t>
      </w:r>
      <w:r w:rsidR="009F3860" w:rsidRPr="00193689">
        <w:rPr>
          <w:rFonts w:ascii="Cambria Math" w:hAnsi="Cambria Math"/>
          <w:spacing w:val="-1"/>
          <w:sz w:val="20"/>
          <w:szCs w:val="20"/>
        </w:rPr>
        <w:t>provide</w:t>
      </w:r>
      <w:r w:rsidR="009F3860" w:rsidRPr="00193689">
        <w:rPr>
          <w:rFonts w:ascii="Cambria Math" w:hAnsi="Cambria Math"/>
          <w:sz w:val="20"/>
          <w:szCs w:val="20"/>
        </w:rPr>
        <w:t xml:space="preserve">, maintain, control or own any on-campus student housing.  </w:t>
      </w:r>
      <w:r w:rsidRPr="00193689">
        <w:rPr>
          <w:rFonts w:ascii="Cambria Math" w:hAnsi="Cambria Math"/>
          <w:sz w:val="20"/>
          <w:szCs w:val="20"/>
        </w:rPr>
        <w:t xml:space="preserve">  </w:t>
      </w:r>
    </w:p>
    <w:p w:rsidR="00193689" w:rsidRDefault="00193689">
      <w:pPr>
        <w:widowControl/>
        <w:rPr>
          <w:rFonts w:ascii="Cambria Math" w:eastAsia="Times New Roman" w:hAnsi="Cambria Math"/>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Alcohol and Drug Policies</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Default="00EE19AC" w:rsidP="00FB19EB">
      <w:pPr>
        <w:pStyle w:val="BodyText"/>
        <w:spacing w:before="0"/>
        <w:ind w:left="0" w:right="-30" w:firstLine="360"/>
        <w:jc w:val="both"/>
        <w:rPr>
          <w:rFonts w:ascii="Cambria Math" w:hAnsi="Cambria Math"/>
          <w:sz w:val="20"/>
          <w:szCs w:val="20"/>
        </w:rPr>
      </w:pPr>
    </w:p>
    <w:p w:rsidR="002B1C60" w:rsidRDefault="002B1C60" w:rsidP="00FB19EB">
      <w:pPr>
        <w:pStyle w:val="BodyText"/>
        <w:spacing w:before="0"/>
        <w:ind w:left="0" w:right="-30" w:firstLine="360"/>
        <w:jc w:val="both"/>
        <w:rPr>
          <w:rFonts w:ascii="Cambria Math" w:hAnsi="Cambria Math"/>
          <w:sz w:val="20"/>
          <w:szCs w:val="20"/>
        </w:rPr>
      </w:pPr>
    </w:p>
    <w:p w:rsidR="002B1C60" w:rsidRPr="00193689" w:rsidRDefault="002B1C60" w:rsidP="00FB19EB">
      <w:pPr>
        <w:pStyle w:val="BodyText"/>
        <w:spacing w:before="0"/>
        <w:ind w:left="0" w:right="-30" w:firstLine="360"/>
        <w:jc w:val="both"/>
        <w:rPr>
          <w:rFonts w:ascii="Cambria Math" w:hAnsi="Cambria Math"/>
          <w:sz w:val="20"/>
          <w:szCs w:val="20"/>
        </w:rPr>
      </w:pPr>
    </w:p>
    <w:p w:rsidR="00312C14" w:rsidRPr="00193689" w:rsidRDefault="00312C14" w:rsidP="00312C14">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93689">
        <w:rPr>
          <w:rFonts w:ascii="Cambria Math" w:hAnsi="Cambria Math"/>
          <w:color w:val="002060"/>
          <w:spacing w:val="-1"/>
          <w:sz w:val="20"/>
          <w:szCs w:val="20"/>
          <w:u w:val="none"/>
        </w:rPr>
        <w:t>General Policy</w:t>
      </w:r>
    </w:p>
    <w:p w:rsidR="00312C14" w:rsidRPr="00193689" w:rsidRDefault="00312C14" w:rsidP="00B50CE3">
      <w:pPr>
        <w:pStyle w:val="BodyText"/>
        <w:spacing w:before="0"/>
        <w:ind w:left="360" w:right="420" w:firstLine="360"/>
        <w:jc w:val="both"/>
        <w:rPr>
          <w:rFonts w:ascii="Cambria Math" w:hAnsi="Cambria Math"/>
          <w:sz w:val="20"/>
          <w:szCs w:val="20"/>
        </w:rPr>
      </w:pPr>
    </w:p>
    <w:p w:rsidR="00EE19AC" w:rsidRPr="00193689" w:rsidRDefault="00B60720"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It is the p</w:t>
      </w:r>
      <w:r w:rsidR="004B21A3" w:rsidRPr="00193689">
        <w:rPr>
          <w:rFonts w:ascii="Cambria Math" w:hAnsi="Cambria Math"/>
          <w:sz w:val="20"/>
          <w:szCs w:val="20"/>
        </w:rPr>
        <w:t xml:space="preserve">olicy of Morehouse School of Medicine that the unlawful manufacture, distribution, dispensation, possession, sale, processing or use of any controlled substance by faculty, staff or students is prohibited while on School Property or while on School business.  Consequently, anyone found to be in violation of federal, state, local and/or School policy will be subject to disciplinary action up to and including termination or expulsion. </w:t>
      </w:r>
      <w:r w:rsidR="00F313B2" w:rsidRPr="00193689">
        <w:rPr>
          <w:rFonts w:ascii="Cambria Math" w:hAnsi="Cambria Math"/>
          <w:sz w:val="20"/>
          <w:szCs w:val="20"/>
        </w:rPr>
        <w:t xml:space="preserve"> </w:t>
      </w:r>
      <w:r w:rsidR="004B21A3" w:rsidRPr="00193689">
        <w:rPr>
          <w:rFonts w:ascii="Cambria Math" w:hAnsi="Cambria Math"/>
          <w:sz w:val="20"/>
          <w:szCs w:val="20"/>
        </w:rPr>
        <w:t xml:space="preserve">A controlled substance is any chemical for which there are explicit regulations regarding its manufacturer distribution, dispensation or use. Therefore, in accordance with the </w:t>
      </w:r>
      <w:r w:rsidRPr="00193689">
        <w:rPr>
          <w:rFonts w:ascii="Cambria Math" w:hAnsi="Cambria Math"/>
          <w:sz w:val="20"/>
          <w:szCs w:val="20"/>
        </w:rPr>
        <w:t>federal Drug-Free Workplace Act of 1988 and the Drug-Free Schools and Communities Act (DFSCA) Amendments of 1989</w:t>
      </w:r>
      <w:r w:rsidR="004B21A3" w:rsidRPr="00193689">
        <w:rPr>
          <w:rFonts w:ascii="Cambria Math" w:hAnsi="Cambria Math"/>
          <w:sz w:val="20"/>
          <w:szCs w:val="20"/>
        </w:rPr>
        <w:t xml:space="preserve">, all School employees and students must, as a condition of employment or enrollment, (i) abide by the School policy on controlled substances, and (ii) inform the School in writing of any conviction for violation of a criminal drug statute, when violations occur in the </w:t>
      </w:r>
      <w:r w:rsidR="004B21A3" w:rsidRPr="00193689">
        <w:rPr>
          <w:rFonts w:ascii="Cambria Math" w:hAnsi="Cambria Math"/>
          <w:spacing w:val="-1"/>
          <w:sz w:val="20"/>
          <w:szCs w:val="20"/>
        </w:rPr>
        <w:t>workplace</w:t>
      </w:r>
      <w:r w:rsidR="004B21A3" w:rsidRPr="00193689">
        <w:rPr>
          <w:rFonts w:ascii="Cambria Math" w:hAnsi="Cambria Math"/>
          <w:sz w:val="20"/>
          <w:szCs w:val="20"/>
        </w:rPr>
        <w:t>, no later than five (5) calendar days after such conviction. The School must then notify any grant or contracting agency of the conviction within ten (10) calendar days of notice from employee or student, when employee’s/ student’s salary is paid from a federal grant or contract.</w:t>
      </w:r>
    </w:p>
    <w:p w:rsidR="00F313B2" w:rsidRPr="00193689" w:rsidRDefault="00F313B2" w:rsidP="004B21A3">
      <w:pPr>
        <w:pStyle w:val="BodyText"/>
        <w:ind w:right="-30" w:firstLine="360"/>
        <w:jc w:val="both"/>
        <w:rPr>
          <w:rFonts w:ascii="Cambria Math" w:hAnsi="Cambria Math"/>
          <w:sz w:val="20"/>
          <w:szCs w:val="20"/>
        </w:rPr>
      </w:pPr>
    </w:p>
    <w:p w:rsidR="00E7393C" w:rsidRPr="00193689" w:rsidRDefault="00F313B2" w:rsidP="009472F8">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As adults, MSM students are expected to abide by state and federal laws and MSM policies as these pertain to alcohol consumption. All MSM sponsored and/or hosted events whether held on campus or off where students are anticipated to be in attendance must adhere to this policy.  Prior approval must be obtained from the Office of Student Affairs. Alcohol can only be served by a duly licensed bartender and no one may be served more than two drinks.  Alcohol must not be the central focus of the event and must not be advertised. There must be plenty of non-alcoholic beverages and good quantity of food served. Alcohol service must be discontinued no later than one hour before the scheduled end of the event.</w:t>
      </w:r>
    </w:p>
    <w:p w:rsidR="009472F8" w:rsidRPr="00193689" w:rsidRDefault="009472F8" w:rsidP="009472F8">
      <w:pPr>
        <w:pStyle w:val="BodyText"/>
        <w:spacing w:before="0"/>
        <w:ind w:left="360" w:right="420" w:firstLine="360"/>
        <w:jc w:val="both"/>
        <w:rPr>
          <w:rFonts w:ascii="Cambria Math" w:hAnsi="Cambria Math"/>
          <w:sz w:val="20"/>
          <w:szCs w:val="20"/>
        </w:rPr>
      </w:pPr>
    </w:p>
    <w:p w:rsidR="009472F8" w:rsidRPr="00193689" w:rsidRDefault="00E7393C"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Any employee or student convicted of a violation of a criminal drug statute or involved in illegal use or ab</w:t>
      </w:r>
      <w:r w:rsidR="00B60720" w:rsidRPr="00193689">
        <w:rPr>
          <w:rFonts w:ascii="Cambria Math" w:hAnsi="Cambria Math"/>
          <w:sz w:val="20"/>
          <w:szCs w:val="20"/>
        </w:rPr>
        <w:t>use of any controlled substance</w:t>
      </w:r>
      <w:r w:rsidRPr="00193689">
        <w:rPr>
          <w:rFonts w:ascii="Cambria Math" w:hAnsi="Cambria Math"/>
          <w:sz w:val="20"/>
          <w:szCs w:val="20"/>
        </w:rPr>
        <w:t xml:space="preserve"> may</w:t>
      </w:r>
      <w:r w:rsidR="00B60720" w:rsidRPr="00193689">
        <w:rPr>
          <w:rFonts w:ascii="Cambria Math" w:hAnsi="Cambria Math"/>
          <w:sz w:val="20"/>
          <w:szCs w:val="20"/>
        </w:rPr>
        <w:t>,</w:t>
      </w:r>
      <w:r w:rsidRPr="00193689">
        <w:rPr>
          <w:rFonts w:ascii="Cambria Math" w:hAnsi="Cambria Math"/>
          <w:sz w:val="20"/>
          <w:szCs w:val="20"/>
        </w:rPr>
        <w:t xml:space="preserve"> as a condition of continued employment</w:t>
      </w:r>
      <w:r w:rsidR="00B60720" w:rsidRPr="00193689">
        <w:rPr>
          <w:rFonts w:ascii="Cambria Math" w:hAnsi="Cambria Math"/>
          <w:sz w:val="20"/>
          <w:szCs w:val="20"/>
        </w:rPr>
        <w:t>,</w:t>
      </w:r>
      <w:r w:rsidRPr="00193689">
        <w:rPr>
          <w:rFonts w:ascii="Cambria Math" w:hAnsi="Cambria Math"/>
          <w:sz w:val="20"/>
          <w:szCs w:val="20"/>
        </w:rPr>
        <w:t xml:space="preserve"> be required to participate satisfactorily in a drug abuse assistance or student status, rehabilitation program approved for such purposes by a federal, state local health, law enforcement or other appropriate agency. </w:t>
      </w:r>
    </w:p>
    <w:p w:rsidR="009472F8" w:rsidRPr="00193689" w:rsidRDefault="009472F8" w:rsidP="00B50CE3">
      <w:pPr>
        <w:pStyle w:val="BodyText"/>
        <w:spacing w:before="0"/>
        <w:ind w:left="360" w:right="420" w:firstLine="360"/>
        <w:jc w:val="both"/>
        <w:rPr>
          <w:rFonts w:ascii="Cambria Math" w:hAnsi="Cambria Math"/>
          <w:sz w:val="20"/>
          <w:szCs w:val="20"/>
        </w:rPr>
      </w:pPr>
    </w:p>
    <w:p w:rsidR="00E7393C" w:rsidRPr="00193689" w:rsidRDefault="009472F8"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The School recognizes the accepted professional definition of addiction. Addiction is a harmful complex bio-psychosocial, primary disease, characterized by the progressively debilitating, compulsive use of a mood altering substance at the expense of one’s values, goals, vocation, family and social life.  </w:t>
      </w:r>
      <w:r w:rsidR="00E7393C" w:rsidRPr="00193689">
        <w:rPr>
          <w:rFonts w:ascii="Cambria Math" w:hAnsi="Cambria Math"/>
          <w:sz w:val="20"/>
          <w:szCs w:val="20"/>
        </w:rPr>
        <w:t>T</w:t>
      </w:r>
      <w:r w:rsidRPr="00193689">
        <w:rPr>
          <w:rFonts w:ascii="Cambria Math" w:hAnsi="Cambria Math"/>
          <w:sz w:val="20"/>
          <w:szCs w:val="20"/>
        </w:rPr>
        <w:t>o that end, t</w:t>
      </w:r>
      <w:r w:rsidR="00E7393C" w:rsidRPr="00193689">
        <w:rPr>
          <w:rFonts w:ascii="Cambria Math" w:hAnsi="Cambria Math"/>
          <w:sz w:val="20"/>
          <w:szCs w:val="20"/>
        </w:rPr>
        <w:t xml:space="preserve">he School offers counseling and referral assistance via an Employee Assistance Program (EAP) provided by an external source or an internal student counseling service. The employee’s supervisor, </w:t>
      </w:r>
      <w:r w:rsidR="006C4BD1">
        <w:rPr>
          <w:rFonts w:ascii="Cambria Math" w:hAnsi="Cambria Math"/>
          <w:sz w:val="20"/>
          <w:szCs w:val="20"/>
        </w:rPr>
        <w:t>Associate Dean for Stu</w:t>
      </w:r>
      <w:r w:rsidR="00E7393C" w:rsidRPr="00193689">
        <w:rPr>
          <w:rFonts w:ascii="Cambria Math" w:hAnsi="Cambria Math"/>
          <w:sz w:val="20"/>
          <w:szCs w:val="20"/>
        </w:rPr>
        <w:t xml:space="preserve">dent Affairs, and/or the </w:t>
      </w:r>
      <w:r w:rsidR="008A023C">
        <w:rPr>
          <w:rFonts w:ascii="Cambria Math" w:hAnsi="Cambria Math"/>
          <w:sz w:val="20"/>
          <w:szCs w:val="20"/>
        </w:rPr>
        <w:t xml:space="preserve">Associate </w:t>
      </w:r>
      <w:r w:rsidR="00E7393C" w:rsidRPr="00193689">
        <w:rPr>
          <w:rFonts w:ascii="Cambria Math" w:hAnsi="Cambria Math"/>
          <w:sz w:val="20"/>
          <w:szCs w:val="20"/>
        </w:rPr>
        <w:t xml:space="preserve">Vice President for Human Resources will make the necessary referral(s) to EAP or Student Counseling Services. Department directors, </w:t>
      </w:r>
      <w:r w:rsidR="00E7393C" w:rsidRPr="006C4BD1">
        <w:rPr>
          <w:rFonts w:ascii="Cambria Math" w:hAnsi="Cambria Math"/>
          <w:sz w:val="20"/>
          <w:szCs w:val="20"/>
        </w:rPr>
        <w:t xml:space="preserve">supervisors, or employees who are affected by illegal use or abuse of drugs are responsible for notifying </w:t>
      </w:r>
      <w:r w:rsidR="006C4BD1" w:rsidRPr="006C4BD1">
        <w:rPr>
          <w:rFonts w:ascii="Cambria Math" w:hAnsi="Cambria Math"/>
          <w:sz w:val="20"/>
          <w:szCs w:val="20"/>
        </w:rPr>
        <w:t>EAP directly</w:t>
      </w:r>
      <w:r w:rsidR="00E7393C" w:rsidRPr="006C4BD1">
        <w:rPr>
          <w:rFonts w:ascii="Cambria Math" w:hAnsi="Cambria Math"/>
          <w:sz w:val="20"/>
          <w:szCs w:val="20"/>
        </w:rPr>
        <w:t xml:space="preserve"> at </w:t>
      </w:r>
      <w:r w:rsidR="006C4BD1" w:rsidRPr="006C4BD1">
        <w:rPr>
          <w:rFonts w:ascii="Cambria Math" w:hAnsi="Cambria Math"/>
          <w:sz w:val="20"/>
          <w:szCs w:val="20"/>
        </w:rPr>
        <w:t xml:space="preserve">1 </w:t>
      </w:r>
      <w:r w:rsidR="006C4BD1" w:rsidRPr="006D37A1">
        <w:rPr>
          <w:rFonts w:ascii="Cambria Math" w:hAnsi="Cambria Math"/>
          <w:sz w:val="20"/>
          <w:szCs w:val="20"/>
        </w:rPr>
        <w:t>(866</w:t>
      </w:r>
      <w:r w:rsidR="00E7393C" w:rsidRPr="006D37A1">
        <w:rPr>
          <w:rFonts w:ascii="Cambria Math" w:hAnsi="Cambria Math"/>
          <w:sz w:val="20"/>
          <w:szCs w:val="20"/>
        </w:rPr>
        <w:t xml:space="preserve">) </w:t>
      </w:r>
      <w:r w:rsidR="006C4BD1" w:rsidRPr="006D37A1">
        <w:rPr>
          <w:rFonts w:ascii="Cambria Math" w:hAnsi="Cambria Math"/>
          <w:sz w:val="20"/>
          <w:szCs w:val="20"/>
        </w:rPr>
        <w:t>271</w:t>
      </w:r>
      <w:r w:rsidR="00E7393C" w:rsidRPr="006D37A1">
        <w:rPr>
          <w:rFonts w:ascii="Cambria Math" w:hAnsi="Cambria Math"/>
          <w:sz w:val="20"/>
          <w:szCs w:val="20"/>
        </w:rPr>
        <w:t>-</w:t>
      </w:r>
      <w:r w:rsidR="006C4BD1" w:rsidRPr="006D37A1">
        <w:rPr>
          <w:rFonts w:ascii="Cambria Math" w:hAnsi="Cambria Math"/>
          <w:sz w:val="20"/>
          <w:szCs w:val="20"/>
        </w:rPr>
        <w:t>7788</w:t>
      </w:r>
      <w:r w:rsidR="00E7393C" w:rsidRPr="006C4BD1">
        <w:rPr>
          <w:rFonts w:ascii="Cambria Math" w:hAnsi="Cambria Math"/>
          <w:sz w:val="20"/>
          <w:szCs w:val="20"/>
        </w:rPr>
        <w:t>.  Employees who are concerned about a substance abuse problem may contact EAP directly, or may be referred by a supervisor concerned with the employee’s substandard performance</w:t>
      </w:r>
      <w:r w:rsidR="00E7393C" w:rsidRPr="00193689">
        <w:rPr>
          <w:rFonts w:ascii="Cambria Math" w:hAnsi="Cambria Math"/>
          <w:sz w:val="20"/>
          <w:szCs w:val="20"/>
        </w:rPr>
        <w:t>. Preliminary substance abuse counseling and referrals are available through EAP. Employees will be seen individually for assessment, referral and</w:t>
      </w:r>
      <w:r w:rsidR="006C4BD1">
        <w:rPr>
          <w:rFonts w:ascii="Cambria Math" w:hAnsi="Cambria Math"/>
          <w:sz w:val="20"/>
          <w:szCs w:val="20"/>
        </w:rPr>
        <w:t xml:space="preserve"> treatment as required. Follow-</w:t>
      </w:r>
      <w:r w:rsidR="00E7393C" w:rsidRPr="00193689">
        <w:rPr>
          <w:rFonts w:ascii="Cambria Math" w:hAnsi="Cambria Math"/>
          <w:sz w:val="20"/>
          <w:szCs w:val="20"/>
        </w:rPr>
        <w:t>up contacts will be available as necessary to meet the employee’s needs.</w:t>
      </w:r>
    </w:p>
    <w:p w:rsidR="00E7393C" w:rsidRPr="00193689" w:rsidRDefault="00E7393C" w:rsidP="00E7393C">
      <w:pPr>
        <w:pStyle w:val="BodyText"/>
        <w:ind w:right="-30" w:firstLine="360"/>
        <w:jc w:val="both"/>
        <w:rPr>
          <w:rFonts w:ascii="Cambria Math" w:hAnsi="Cambria Math"/>
          <w:sz w:val="20"/>
          <w:szCs w:val="20"/>
        </w:rPr>
      </w:pPr>
    </w:p>
    <w:p w:rsidR="00EE19AC" w:rsidRPr="00B764D4" w:rsidRDefault="00E7393C"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There is no cost to employees who contact EAP for services rendered by its counselors. However, there may be some costs incurred when referrals are made to outside clinics, physicians, and rehabilitation programs.  All contacts with EAP are kept strictly confidential. Undiagnosed and untreated substance abuse problems including addictions, do not excuse any employee’s substandard job performance. Any employee’s refusal to seek treatment for alcohol or drug abuse, including addiction, will not be tolerated and is grounds for dismissal. To </w:t>
      </w:r>
      <w:r w:rsidRPr="00B764D4">
        <w:rPr>
          <w:rFonts w:ascii="Cambria Math" w:hAnsi="Cambria Math"/>
          <w:sz w:val="20"/>
          <w:szCs w:val="20"/>
        </w:rPr>
        <w:t xml:space="preserve">educate employees on the dangers of drug abuse, the School has established a drug-free awareness program. </w:t>
      </w:r>
      <w:r w:rsidR="007262EF" w:rsidRPr="00B764D4">
        <w:rPr>
          <w:rFonts w:ascii="Cambria Math" w:hAnsi="Cambria Math"/>
          <w:sz w:val="20"/>
          <w:szCs w:val="20"/>
        </w:rPr>
        <w:t>At least on an annual basis</w:t>
      </w:r>
      <w:r w:rsidRPr="00B764D4">
        <w:rPr>
          <w:rFonts w:ascii="Cambria Math" w:hAnsi="Cambria Math"/>
          <w:sz w:val="20"/>
          <w:szCs w:val="20"/>
        </w:rPr>
        <w:t xml:space="preserve">, employees will be required to attend training sessions at which the dangers of drug abuse, the School’s policy regarding drugs, the availability of counseling services, and the School’s Employee Assistance Program will be </w:t>
      </w:r>
      <w:r w:rsidRPr="00B764D4">
        <w:rPr>
          <w:rFonts w:ascii="Cambria Math" w:hAnsi="Cambria Math"/>
          <w:sz w:val="20"/>
          <w:szCs w:val="20"/>
        </w:rPr>
        <w:lastRenderedPageBreak/>
        <w:t>discussed.</w:t>
      </w:r>
    </w:p>
    <w:p w:rsidR="009472F8" w:rsidRPr="00B764D4" w:rsidRDefault="009472F8" w:rsidP="00B50CE3">
      <w:pPr>
        <w:pStyle w:val="BodyText"/>
        <w:spacing w:before="0"/>
        <w:ind w:left="360" w:right="420" w:firstLine="360"/>
        <w:jc w:val="both"/>
        <w:rPr>
          <w:rFonts w:ascii="Cambria Math" w:hAnsi="Cambria Math"/>
          <w:sz w:val="20"/>
          <w:szCs w:val="20"/>
        </w:rPr>
      </w:pPr>
    </w:p>
    <w:p w:rsidR="009472F8" w:rsidRPr="00B764D4" w:rsidRDefault="008961CF" w:rsidP="00B50CE3">
      <w:pPr>
        <w:pStyle w:val="BodyText"/>
        <w:spacing w:before="0"/>
        <w:ind w:left="360" w:right="420" w:firstLine="360"/>
        <w:jc w:val="both"/>
        <w:rPr>
          <w:rFonts w:ascii="Cambria Math" w:hAnsi="Cambria Math"/>
          <w:sz w:val="20"/>
          <w:szCs w:val="20"/>
        </w:rPr>
      </w:pPr>
      <w:r w:rsidRPr="00B764D4">
        <w:rPr>
          <w:rFonts w:ascii="Cambria Math" w:hAnsi="Cambria Math"/>
          <w:sz w:val="20"/>
          <w:szCs w:val="20"/>
        </w:rPr>
        <w:t>Members of the MSM community may also sign up for alcohol and drug awareness courses offered by the ALL Campus Safety Program by registering on the Learning Management System</w:t>
      </w:r>
      <w:r w:rsidR="00E55B52">
        <w:rPr>
          <w:rFonts w:ascii="Cambria Math" w:hAnsi="Cambria Math"/>
          <w:sz w:val="20"/>
          <w:szCs w:val="20"/>
        </w:rPr>
        <w:t xml:space="preserve">, </w:t>
      </w:r>
      <w:r w:rsidR="00E55B52" w:rsidRPr="00F02BB6">
        <w:rPr>
          <w:rFonts w:ascii="Cambria Math" w:hAnsi="Cambria Math"/>
          <w:sz w:val="20"/>
          <w:szCs w:val="20"/>
        </w:rPr>
        <w:t xml:space="preserve">which can be accessed at </w:t>
      </w:r>
      <w:r w:rsidR="00E55B52" w:rsidRPr="006D37A1">
        <w:rPr>
          <w:rFonts w:ascii="Cambria Math" w:hAnsi="Cambria Math"/>
          <w:sz w:val="20"/>
          <w:szCs w:val="20"/>
        </w:rPr>
        <w:t>https://msm.csod.com/</w:t>
      </w:r>
      <w:r w:rsidRPr="006D37A1">
        <w:rPr>
          <w:rFonts w:ascii="Cambria Math" w:hAnsi="Cambria Math"/>
          <w:sz w:val="20"/>
          <w:szCs w:val="20"/>
        </w:rPr>
        <w:t>.</w:t>
      </w:r>
      <w:r w:rsidRPr="00B764D4">
        <w:rPr>
          <w:rFonts w:ascii="Cambria Math" w:hAnsi="Cambria Math"/>
          <w:sz w:val="20"/>
          <w:szCs w:val="20"/>
        </w:rPr>
        <w:t xml:space="preserve">  </w:t>
      </w:r>
    </w:p>
    <w:p w:rsidR="00AE56FD" w:rsidRDefault="00AE56FD" w:rsidP="00FB19EB">
      <w:pPr>
        <w:pStyle w:val="BodyText"/>
        <w:spacing w:before="0"/>
        <w:ind w:left="0" w:right="-30" w:firstLine="360"/>
        <w:jc w:val="both"/>
        <w:rPr>
          <w:rFonts w:ascii="Cambria Math" w:hAnsi="Cambria Math"/>
          <w:sz w:val="20"/>
          <w:szCs w:val="20"/>
        </w:rPr>
      </w:pPr>
    </w:p>
    <w:p w:rsidR="006C4BD1" w:rsidRDefault="006C4BD1" w:rsidP="00FB19EB">
      <w:pPr>
        <w:pStyle w:val="BodyText"/>
        <w:spacing w:before="0"/>
        <w:ind w:left="0" w:right="-30" w:firstLine="360"/>
        <w:jc w:val="both"/>
        <w:rPr>
          <w:rFonts w:ascii="Cambria Math" w:hAnsi="Cambria Math"/>
          <w:sz w:val="20"/>
          <w:szCs w:val="20"/>
        </w:rPr>
      </w:pPr>
    </w:p>
    <w:p w:rsidR="00E55B52" w:rsidRPr="00193689" w:rsidRDefault="00E55B52" w:rsidP="00FB19EB">
      <w:pPr>
        <w:pStyle w:val="BodyText"/>
        <w:spacing w:before="0"/>
        <w:ind w:left="0" w:right="-30" w:firstLine="360"/>
        <w:jc w:val="both"/>
        <w:rPr>
          <w:rFonts w:ascii="Cambria Math" w:hAnsi="Cambria Math"/>
          <w:sz w:val="20"/>
          <w:szCs w:val="20"/>
        </w:rPr>
      </w:pPr>
    </w:p>
    <w:p w:rsidR="00AE56FD" w:rsidRPr="00193689" w:rsidRDefault="00AE56FD" w:rsidP="00312C14">
      <w:pPr>
        <w:pStyle w:val="Heading1"/>
        <w:numPr>
          <w:ilvl w:val="0"/>
          <w:numId w:val="16"/>
        </w:numPr>
        <w:pBdr>
          <w:bottom w:val="single" w:sz="18" w:space="1" w:color="EAB200"/>
        </w:pBdr>
        <w:ind w:left="360" w:right="-30" w:firstLine="0"/>
        <w:rPr>
          <w:rFonts w:ascii="Cambria Math" w:hAnsi="Cambria Math"/>
          <w:color w:val="002060"/>
          <w:spacing w:val="-1"/>
          <w:sz w:val="20"/>
          <w:szCs w:val="20"/>
          <w:u w:val="none"/>
        </w:rPr>
      </w:pPr>
      <w:r w:rsidRPr="00193689">
        <w:rPr>
          <w:rFonts w:ascii="Cambria Math" w:hAnsi="Cambria Math"/>
          <w:color w:val="002060"/>
          <w:spacing w:val="-1"/>
          <w:sz w:val="20"/>
          <w:szCs w:val="20"/>
          <w:u w:val="none"/>
        </w:rPr>
        <w:t>Drug and Alcohol Abuse Prevention Programs</w:t>
      </w:r>
    </w:p>
    <w:p w:rsidR="00075DC7" w:rsidRPr="00193689" w:rsidRDefault="00075DC7" w:rsidP="00075DC7">
      <w:pPr>
        <w:pStyle w:val="Heading1"/>
        <w:ind w:left="720" w:right="-30"/>
        <w:rPr>
          <w:rFonts w:ascii="Cambria Math" w:hAnsi="Cambria Math"/>
          <w:color w:val="002060"/>
          <w:spacing w:val="-1"/>
          <w:sz w:val="20"/>
          <w:szCs w:val="20"/>
        </w:rPr>
      </w:pPr>
    </w:p>
    <w:p w:rsidR="00AE56FD" w:rsidRPr="00193689" w:rsidRDefault="00AE56FD"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In compliance with the Drug-Free Workplace Act of 1988 and the Drug-Free Schools and Communities Act (DFSCA) Amendments of 1989, </w:t>
      </w:r>
      <w:r w:rsidR="003E1FE5" w:rsidRPr="00193689">
        <w:rPr>
          <w:rFonts w:ascii="Cambria Math" w:hAnsi="Cambria Math"/>
          <w:sz w:val="20"/>
          <w:szCs w:val="20"/>
        </w:rPr>
        <w:t>MSM</w:t>
      </w:r>
      <w:r w:rsidRPr="00193689">
        <w:rPr>
          <w:rFonts w:ascii="Cambria Math" w:hAnsi="Cambria Math"/>
          <w:sz w:val="20"/>
          <w:szCs w:val="20"/>
        </w:rPr>
        <w:t xml:space="preserve"> has developed a program to prevent the illicit use of drugs and alcohol by its students and employees.  The program is disseminated annually to students, faculty and staff, and provides services related to drug use and abuse, including dissemination of information materials, educational programs, counseling services, referrals and college disciplinary actions.</w:t>
      </w:r>
    </w:p>
    <w:p w:rsidR="00AE56FD" w:rsidRPr="00193689" w:rsidRDefault="00AE56FD" w:rsidP="003E1FE5">
      <w:pPr>
        <w:pStyle w:val="BodyText"/>
        <w:spacing w:before="0"/>
        <w:ind w:left="0" w:right="-30" w:firstLine="360"/>
        <w:jc w:val="both"/>
        <w:rPr>
          <w:rFonts w:ascii="Cambria Math" w:hAnsi="Cambria Math"/>
          <w:sz w:val="20"/>
          <w:szCs w:val="20"/>
        </w:rPr>
      </w:pPr>
    </w:p>
    <w:p w:rsidR="00E061AB" w:rsidRDefault="00AE56FD" w:rsidP="00B50CE3">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Students and employees are also informed of the array of local, state, and federal sanctions one might be subject to for violations of the </w:t>
      </w:r>
      <w:r w:rsidR="00A52301" w:rsidRPr="00193689">
        <w:rPr>
          <w:rFonts w:ascii="Cambria Math" w:hAnsi="Cambria Math"/>
          <w:sz w:val="20"/>
          <w:szCs w:val="20"/>
        </w:rPr>
        <w:t>School's</w:t>
      </w:r>
      <w:r w:rsidRPr="00193689">
        <w:rPr>
          <w:rFonts w:ascii="Cambria Math" w:hAnsi="Cambria Math"/>
          <w:sz w:val="20"/>
          <w:szCs w:val="20"/>
        </w:rPr>
        <w:t xml:space="preserve"> Standard of Conduct and local, state and federal laws.  Those sanctions include, but are not limited to fines, probation, imprisonment, denial of state funds for grants and scholarships.  A violation of any law regarding controlled substances and alcohol is also a violation of the Student Code of Conduct and will be treated as a separate disciplinary matter by </w:t>
      </w:r>
      <w:r w:rsidR="003E1FE5" w:rsidRPr="00193689">
        <w:rPr>
          <w:rFonts w:ascii="Cambria Math" w:hAnsi="Cambria Math"/>
          <w:sz w:val="20"/>
          <w:szCs w:val="20"/>
        </w:rPr>
        <w:t>MSM</w:t>
      </w:r>
      <w:r w:rsidRPr="00193689">
        <w:rPr>
          <w:rFonts w:ascii="Cambria Math" w:hAnsi="Cambria Math"/>
          <w:sz w:val="20"/>
          <w:szCs w:val="20"/>
        </w:rPr>
        <w:t>.</w:t>
      </w:r>
    </w:p>
    <w:p w:rsidR="00E061AB" w:rsidRDefault="00E061AB">
      <w:pPr>
        <w:widowControl/>
        <w:rPr>
          <w:rFonts w:ascii="Cambria Math" w:eastAsia="Times New Roman" w:hAnsi="Cambria Math"/>
          <w:sz w:val="20"/>
          <w:szCs w:val="2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Annual Disclosure of Crime Statistics</w:t>
      </w: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EE19AC" w:rsidRPr="00193689" w:rsidRDefault="00EE19AC" w:rsidP="00FB19EB">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FB19EB">
      <w:pPr>
        <w:pStyle w:val="BodyText"/>
        <w:spacing w:before="0"/>
        <w:ind w:left="0" w:right="-30" w:firstLine="360"/>
        <w:jc w:val="both"/>
        <w:rPr>
          <w:rFonts w:ascii="Cambria Math" w:hAnsi="Cambria Math"/>
          <w:sz w:val="20"/>
          <w:szCs w:val="20"/>
        </w:rPr>
      </w:pPr>
    </w:p>
    <w:p w:rsidR="00EE19AC" w:rsidRPr="00B764D4" w:rsidRDefault="00EE19AC" w:rsidP="00312C14">
      <w:pPr>
        <w:pStyle w:val="BodyText"/>
        <w:spacing w:before="0"/>
        <w:ind w:left="360" w:right="420" w:firstLine="360"/>
        <w:jc w:val="both"/>
        <w:rPr>
          <w:rFonts w:ascii="Cambria Math" w:hAnsi="Cambria Math"/>
          <w:sz w:val="20"/>
          <w:szCs w:val="20"/>
        </w:rPr>
      </w:pPr>
      <w:r w:rsidRPr="00193689">
        <w:rPr>
          <w:rFonts w:ascii="Cambria Math" w:hAnsi="Cambria Math"/>
          <w:sz w:val="20"/>
          <w:szCs w:val="20"/>
        </w:rPr>
        <w:t xml:space="preserve">The MSM Department of Public Safety discloses statistics for crimes reported to department and local agencies. MSM prepares this report as required by the Clery Act and in cooperation with the local law enforcement agencies that have jurisdiction over on-campus property, in certain off-campus buildings or property owned by MSM; and on public property within, or immediately adjacent to and accessible from the campus. The report can be located on the Department of Public Safety’s website at </w:t>
      </w:r>
      <w:r w:rsidRPr="00D95A16">
        <w:rPr>
          <w:rFonts w:ascii="Cambria Math" w:hAnsi="Cambria Math"/>
          <w:sz w:val="20"/>
          <w:szCs w:val="20"/>
        </w:rPr>
        <w:t>http://www.msm.edu/Administration/PublicSafety/index.php</w:t>
      </w:r>
      <w:r w:rsidRPr="00193689">
        <w:rPr>
          <w:rFonts w:ascii="Cambria Math" w:hAnsi="Cambria Math"/>
          <w:sz w:val="20"/>
          <w:szCs w:val="20"/>
        </w:rPr>
        <w:t xml:space="preserve">. MSM campus officials provide updated information on their educational efforts and programs to comply with the Act. Campus crime, arrest and disciplinary referral statistics provided in this report are compiled on an annual basis for the previous three (3) calendar years (i.e. from January 1st – December 31st) in accordance with the definitions of crimes provided by the FBI for use in the Uniform Crime Reporting (UCR) system, and include those reported to the Department of Public Safety, designated campus </w:t>
      </w:r>
      <w:r w:rsidRPr="00B764D4">
        <w:rPr>
          <w:rFonts w:ascii="Cambria Math" w:hAnsi="Cambria Math"/>
          <w:sz w:val="20"/>
          <w:szCs w:val="20"/>
        </w:rPr>
        <w:t xml:space="preserve">officials (including but not limited to directors, deans, department heads, the dean of students, staff, and advisors to students). In addition, these statistics also include persons referred for campus disciplinary action for categories required under the Clery Act, including liquor and drug law violations, and illegal weapons possession. Statistical information is also </w:t>
      </w:r>
      <w:r w:rsidR="00C01190" w:rsidRPr="00B764D4">
        <w:rPr>
          <w:rFonts w:ascii="Cambria Math" w:hAnsi="Cambria Math"/>
          <w:sz w:val="20"/>
          <w:szCs w:val="20"/>
        </w:rPr>
        <w:t>requested</w:t>
      </w:r>
      <w:r w:rsidRPr="00B764D4">
        <w:rPr>
          <w:rFonts w:ascii="Cambria Math" w:hAnsi="Cambria Math"/>
          <w:sz w:val="20"/>
          <w:szCs w:val="20"/>
        </w:rPr>
        <w:t xml:space="preserve"> from the Atlanta Police Department</w:t>
      </w:r>
      <w:r w:rsidR="007262EF" w:rsidRPr="00B764D4">
        <w:rPr>
          <w:rFonts w:ascii="Cambria Math" w:hAnsi="Cambria Math"/>
          <w:sz w:val="20"/>
          <w:szCs w:val="20"/>
        </w:rPr>
        <w:t>, East Point Police Department</w:t>
      </w:r>
      <w:r w:rsidR="00CB0206" w:rsidRPr="00B764D4">
        <w:rPr>
          <w:rFonts w:ascii="Cambria Math" w:hAnsi="Cambria Math"/>
          <w:sz w:val="20"/>
          <w:szCs w:val="20"/>
        </w:rPr>
        <w:t xml:space="preserve"> and the Departments of Public Safety for Clark Atlanta University, Morehouse College and Spelman College</w:t>
      </w:r>
      <w:r w:rsidR="00D12EDE" w:rsidRPr="00B764D4">
        <w:rPr>
          <w:rFonts w:ascii="Cambria Math" w:hAnsi="Cambria Math"/>
          <w:sz w:val="20"/>
          <w:szCs w:val="20"/>
        </w:rPr>
        <w:t>.</w:t>
      </w:r>
      <w:r w:rsidRPr="00B764D4">
        <w:rPr>
          <w:rFonts w:ascii="Cambria Math" w:hAnsi="Cambria Math"/>
          <w:sz w:val="20"/>
          <w:szCs w:val="20"/>
        </w:rPr>
        <w:t xml:space="preserve"> For statistical purposes, crime statistics reported to any of these sources are recorded in the calendar year during which the crime was reported.</w:t>
      </w:r>
    </w:p>
    <w:p w:rsidR="00EE19AC" w:rsidRPr="00193689" w:rsidRDefault="00EE19AC" w:rsidP="00FB19EB">
      <w:pPr>
        <w:pStyle w:val="BodyText"/>
        <w:ind w:right="-30" w:firstLine="360"/>
        <w:jc w:val="both"/>
        <w:rPr>
          <w:rFonts w:ascii="Cambria Math" w:hAnsi="Cambria Math"/>
          <w:sz w:val="20"/>
          <w:szCs w:val="20"/>
        </w:rPr>
      </w:pPr>
    </w:p>
    <w:p w:rsidR="00EE19AC" w:rsidRDefault="00EE19AC" w:rsidP="00312C14">
      <w:pPr>
        <w:pStyle w:val="BodyText"/>
        <w:spacing w:before="0"/>
        <w:ind w:left="360" w:right="420" w:firstLine="360"/>
        <w:jc w:val="both"/>
        <w:rPr>
          <w:rFonts w:ascii="Cambria Math" w:hAnsi="Cambria Math"/>
          <w:spacing w:val="-1"/>
          <w:sz w:val="20"/>
          <w:szCs w:val="20"/>
        </w:rPr>
      </w:pPr>
      <w:r w:rsidRPr="00193689">
        <w:rPr>
          <w:rFonts w:ascii="Cambria Math" w:hAnsi="Cambria Math"/>
          <w:spacing w:val="-1"/>
          <w:sz w:val="20"/>
          <w:szCs w:val="20"/>
        </w:rPr>
        <w:t>MSM keeps a daily crime log of alleged criminal incidents tha</w:t>
      </w:r>
      <w:r w:rsidR="00312C14" w:rsidRPr="00193689">
        <w:rPr>
          <w:rFonts w:ascii="Cambria Math" w:hAnsi="Cambria Math"/>
          <w:spacing w:val="-1"/>
          <w:sz w:val="20"/>
          <w:szCs w:val="20"/>
        </w:rPr>
        <w:t xml:space="preserve">t is open to public inspection.  </w:t>
      </w:r>
      <w:r w:rsidR="00885E81" w:rsidRPr="00193689">
        <w:rPr>
          <w:rFonts w:ascii="Cambria Math" w:hAnsi="Cambria Math"/>
          <w:spacing w:val="-1"/>
          <w:sz w:val="20"/>
          <w:szCs w:val="20"/>
        </w:rPr>
        <w:t xml:space="preserve">Crime statistics are submitted each fall to the Department of Education’s web based data collection system. </w:t>
      </w:r>
      <w:r w:rsidR="00312C14" w:rsidRPr="00193689">
        <w:rPr>
          <w:rFonts w:ascii="Cambria Math" w:hAnsi="Cambria Math"/>
          <w:spacing w:val="-1"/>
          <w:sz w:val="20"/>
          <w:szCs w:val="20"/>
        </w:rPr>
        <w:t xml:space="preserve">Because MSM </w:t>
      </w:r>
      <w:r w:rsidR="00312C14" w:rsidRPr="00E061AB">
        <w:rPr>
          <w:rFonts w:ascii="Cambria Math" w:hAnsi="Cambria Math"/>
          <w:spacing w:val="-1"/>
          <w:sz w:val="20"/>
          <w:szCs w:val="20"/>
        </w:rPr>
        <w:t xml:space="preserve">does not provide, maintain, control or own any on-campus student housing, the </w:t>
      </w:r>
      <w:r w:rsidR="00885E81" w:rsidRPr="00E061AB">
        <w:rPr>
          <w:rFonts w:ascii="Cambria Math" w:hAnsi="Cambria Math"/>
          <w:spacing w:val="-1"/>
          <w:sz w:val="20"/>
          <w:szCs w:val="20"/>
        </w:rPr>
        <w:t xml:space="preserve">Higher Education Opportunity Act (20 U.S.C. § 1092(i)) </w:t>
      </w:r>
      <w:r w:rsidR="00312C14" w:rsidRPr="00E061AB">
        <w:rPr>
          <w:rFonts w:ascii="Cambria Math" w:hAnsi="Cambria Math"/>
          <w:spacing w:val="-1"/>
          <w:sz w:val="20"/>
          <w:szCs w:val="20"/>
        </w:rPr>
        <w:t>does not require MSM to maintain a fire log or provide fire statistics</w:t>
      </w:r>
      <w:r w:rsidR="009A2E3E" w:rsidRPr="00E061AB">
        <w:rPr>
          <w:rFonts w:ascii="Cambria Math" w:hAnsi="Cambria Math"/>
          <w:spacing w:val="-1"/>
          <w:sz w:val="20"/>
          <w:szCs w:val="20"/>
        </w:rPr>
        <w:t xml:space="preserve"> in this report</w:t>
      </w:r>
      <w:r w:rsidR="00312C14" w:rsidRPr="00E061AB">
        <w:rPr>
          <w:rFonts w:ascii="Cambria Math" w:hAnsi="Cambria Math"/>
          <w:spacing w:val="-1"/>
          <w:sz w:val="20"/>
          <w:szCs w:val="20"/>
        </w:rPr>
        <w:t xml:space="preserve">.  </w:t>
      </w:r>
    </w:p>
    <w:p w:rsidR="00F07142" w:rsidRDefault="00F07142" w:rsidP="00312C14">
      <w:pPr>
        <w:pStyle w:val="BodyText"/>
        <w:spacing w:before="0"/>
        <w:ind w:left="360" w:right="420" w:firstLine="360"/>
        <w:jc w:val="both"/>
        <w:rPr>
          <w:rFonts w:ascii="Cambria Math" w:hAnsi="Cambria Math"/>
          <w:spacing w:val="-1"/>
          <w:sz w:val="20"/>
          <w:szCs w:val="20"/>
        </w:rPr>
      </w:pPr>
    </w:p>
    <w:p w:rsidR="00F07142" w:rsidRDefault="00F07142" w:rsidP="00312C14">
      <w:pPr>
        <w:pStyle w:val="BodyText"/>
        <w:spacing w:before="0"/>
        <w:ind w:left="360" w:right="420" w:firstLine="360"/>
        <w:jc w:val="both"/>
        <w:rPr>
          <w:rFonts w:ascii="Cambria Math" w:hAnsi="Cambria Math"/>
          <w:spacing w:val="-1"/>
          <w:sz w:val="20"/>
          <w:szCs w:val="20"/>
        </w:rPr>
      </w:pPr>
    </w:p>
    <w:p w:rsidR="00F07142" w:rsidRDefault="00F07142" w:rsidP="00312C14">
      <w:pPr>
        <w:pStyle w:val="BodyText"/>
        <w:spacing w:before="0"/>
        <w:ind w:left="360" w:right="420" w:firstLine="360"/>
        <w:jc w:val="both"/>
        <w:rPr>
          <w:rFonts w:ascii="Cambria Math" w:hAnsi="Cambria Math"/>
          <w:spacing w:val="-1"/>
          <w:sz w:val="20"/>
          <w:szCs w:val="20"/>
        </w:rPr>
      </w:pPr>
    </w:p>
    <w:p w:rsidR="00F07142" w:rsidRDefault="00F07142" w:rsidP="00312C14">
      <w:pPr>
        <w:pStyle w:val="BodyText"/>
        <w:spacing w:before="0"/>
        <w:ind w:left="360" w:right="420" w:firstLine="360"/>
        <w:jc w:val="both"/>
        <w:rPr>
          <w:rFonts w:ascii="Cambria Math" w:hAnsi="Cambria Math"/>
          <w:spacing w:val="-1"/>
          <w:sz w:val="20"/>
          <w:szCs w:val="20"/>
        </w:rPr>
      </w:pPr>
    </w:p>
    <w:p w:rsidR="00F07142" w:rsidRDefault="00F07142" w:rsidP="00312C14">
      <w:pPr>
        <w:pStyle w:val="BodyText"/>
        <w:spacing w:before="0"/>
        <w:ind w:left="360" w:right="420" w:firstLine="360"/>
        <w:jc w:val="both"/>
        <w:rPr>
          <w:rFonts w:ascii="Cambria Math" w:hAnsi="Cambria Math"/>
          <w:spacing w:val="-1"/>
          <w:sz w:val="20"/>
          <w:szCs w:val="20"/>
        </w:rPr>
      </w:pPr>
    </w:p>
    <w:p w:rsidR="00F07142" w:rsidRDefault="00F07142" w:rsidP="00312C14">
      <w:pPr>
        <w:pStyle w:val="BodyText"/>
        <w:spacing w:before="0"/>
        <w:ind w:left="360" w:right="420" w:firstLine="360"/>
        <w:jc w:val="both"/>
        <w:rPr>
          <w:rFonts w:ascii="Cambria Math" w:hAnsi="Cambria Math"/>
          <w:spacing w:val="-1"/>
          <w:sz w:val="20"/>
          <w:szCs w:val="20"/>
        </w:rPr>
      </w:pPr>
    </w:p>
    <w:p w:rsidR="00F07142" w:rsidRPr="00E061AB" w:rsidRDefault="00F07142" w:rsidP="00312C14">
      <w:pPr>
        <w:pStyle w:val="BodyText"/>
        <w:spacing w:before="0"/>
        <w:ind w:left="360" w:right="420" w:firstLine="360"/>
        <w:jc w:val="both"/>
        <w:rPr>
          <w:rFonts w:ascii="Cambria Math" w:hAnsi="Cambria Math"/>
          <w:spacing w:val="-1"/>
          <w:sz w:val="20"/>
          <w:szCs w:val="20"/>
        </w:rPr>
      </w:pPr>
    </w:p>
    <w:p w:rsidR="00501B3C" w:rsidRPr="003D6026" w:rsidRDefault="00501B3C" w:rsidP="00FB19EB">
      <w:pPr>
        <w:pStyle w:val="BodyText"/>
        <w:spacing w:before="0"/>
        <w:ind w:left="0" w:right="-30" w:firstLine="360"/>
        <w:jc w:val="both"/>
        <w:rPr>
          <w:rFonts w:ascii="Cambria Math" w:hAnsi="Cambria Math"/>
          <w:sz w:val="10"/>
          <w:szCs w:val="10"/>
        </w:rPr>
      </w:pPr>
    </w:p>
    <w:tbl>
      <w:tblPr>
        <w:tblW w:w="0" w:type="auto"/>
        <w:jc w:val="center"/>
        <w:shd w:val="clear" w:color="auto" w:fill="F2F2F2"/>
        <w:tblCellMar>
          <w:left w:w="0" w:type="dxa"/>
          <w:right w:w="0" w:type="dxa"/>
        </w:tblCellMar>
        <w:tblLook w:val="04A0" w:firstRow="1" w:lastRow="0" w:firstColumn="1" w:lastColumn="0" w:noHBand="0" w:noVBand="1"/>
      </w:tblPr>
      <w:tblGrid>
        <w:gridCol w:w="1028"/>
        <w:gridCol w:w="7830"/>
      </w:tblGrid>
      <w:tr w:rsidR="00501B3C" w:rsidRPr="00193689" w:rsidTr="003D6026">
        <w:trPr>
          <w:jc w:val="center"/>
        </w:trPr>
        <w:tc>
          <w:tcPr>
            <w:tcW w:w="8858" w:type="dxa"/>
            <w:gridSpan w:val="2"/>
            <w:tcBorders>
              <w:top w:val="single" w:sz="18" w:space="0" w:color="auto"/>
              <w:left w:val="single" w:sz="18" w:space="0" w:color="auto"/>
              <w:bottom w:val="single" w:sz="18" w:space="0" w:color="auto"/>
              <w:right w:val="single" w:sz="18" w:space="0" w:color="auto"/>
            </w:tcBorders>
            <w:shd w:val="clear" w:color="auto" w:fill="002060"/>
            <w:tcMar>
              <w:top w:w="0" w:type="dxa"/>
              <w:left w:w="108" w:type="dxa"/>
              <w:bottom w:w="0" w:type="dxa"/>
              <w:right w:w="108" w:type="dxa"/>
            </w:tcMar>
            <w:hideMark/>
          </w:tcPr>
          <w:p w:rsidR="00501B3C" w:rsidRPr="00193689" w:rsidRDefault="00501B3C" w:rsidP="00501B3C">
            <w:pPr>
              <w:autoSpaceDE w:val="0"/>
              <w:autoSpaceDN w:val="0"/>
              <w:jc w:val="center"/>
              <w:rPr>
                <w:rFonts w:ascii="Cambria Math" w:eastAsia="Times New Roman" w:hAnsi="Cambria Math"/>
                <w:b/>
              </w:rPr>
            </w:pPr>
            <w:r w:rsidRPr="00193689">
              <w:rPr>
                <w:rFonts w:ascii="Cambria Math" w:eastAsia="Times New Roman" w:hAnsi="Cambria Math"/>
                <w:b/>
              </w:rPr>
              <w:t>Key Definitions for Interpreting Clery Crime Statistic Data:</w:t>
            </w:r>
          </w:p>
          <w:p w:rsidR="00501B3C" w:rsidRPr="00193689" w:rsidRDefault="00501B3C" w:rsidP="00501B3C">
            <w:pPr>
              <w:autoSpaceDE w:val="0"/>
              <w:autoSpaceDN w:val="0"/>
              <w:jc w:val="center"/>
              <w:rPr>
                <w:rFonts w:ascii="Cambria Math" w:eastAsia="Times New Roman" w:hAnsi="Cambria Math"/>
                <w:b/>
              </w:rPr>
            </w:pPr>
          </w:p>
        </w:tc>
      </w:tr>
      <w:tr w:rsidR="00501B3C" w:rsidRPr="00193689" w:rsidTr="003D6026">
        <w:trPr>
          <w:jc w:val="center"/>
        </w:trPr>
        <w:tc>
          <w:tcPr>
            <w:tcW w:w="1028" w:type="dxa"/>
            <w:tcBorders>
              <w:top w:val="nil"/>
              <w:left w:val="single" w:sz="18" w:space="0" w:color="auto"/>
              <w:bottom w:val="single" w:sz="18" w:space="0" w:color="auto"/>
              <w:right w:val="single" w:sz="18" w:space="0" w:color="auto"/>
            </w:tcBorders>
            <w:shd w:val="clear" w:color="auto" w:fill="F2F2F2"/>
            <w:tcMar>
              <w:top w:w="0" w:type="dxa"/>
              <w:left w:w="108" w:type="dxa"/>
              <w:bottom w:w="0" w:type="dxa"/>
              <w:right w:w="108" w:type="dxa"/>
            </w:tcMar>
            <w:hideMark/>
          </w:tcPr>
          <w:p w:rsidR="00501B3C" w:rsidRPr="00193689" w:rsidRDefault="00501B3C" w:rsidP="00501B3C">
            <w:pPr>
              <w:autoSpaceDE w:val="0"/>
              <w:autoSpaceDN w:val="0"/>
              <w:jc w:val="center"/>
              <w:rPr>
                <w:rFonts w:ascii="Cambria Math" w:eastAsia="Times New Roman" w:hAnsi="Cambria Math"/>
                <w:sz w:val="18"/>
                <w:szCs w:val="18"/>
              </w:rPr>
            </w:pPr>
            <w:r w:rsidRPr="00193689">
              <w:rPr>
                <w:rFonts w:ascii="Cambria Math" w:eastAsia="Times New Roman" w:hAnsi="Cambria Math"/>
                <w:b/>
                <w:bCs/>
                <w:sz w:val="18"/>
                <w:szCs w:val="18"/>
              </w:rPr>
              <w:t>On-Campus Property</w:t>
            </w:r>
          </w:p>
        </w:tc>
        <w:tc>
          <w:tcPr>
            <w:tcW w:w="7830"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hideMark/>
          </w:tcPr>
          <w:p w:rsidR="00501B3C" w:rsidRDefault="00501B3C" w:rsidP="003D6026">
            <w:pPr>
              <w:autoSpaceDE w:val="0"/>
              <w:autoSpaceDN w:val="0"/>
              <w:rPr>
                <w:rFonts w:ascii="Cambria Math" w:eastAsia="Times New Roman" w:hAnsi="Cambria Math"/>
                <w:sz w:val="18"/>
                <w:szCs w:val="18"/>
              </w:rPr>
            </w:pPr>
            <w:r w:rsidRPr="00193689">
              <w:rPr>
                <w:rFonts w:ascii="Cambria Math" w:eastAsia="Times New Roman" w:hAnsi="Cambria Math"/>
                <w:sz w:val="18"/>
                <w:szCs w:val="18"/>
              </w:rPr>
              <w:t>Any building or property owned or controlled by an institution within the same reasonably contiguous geographic area and used by the institution in direct support of, or in a manner related to, the institution’s educational purposes, including residence halls; and</w:t>
            </w:r>
            <w:r w:rsidR="003D6026">
              <w:rPr>
                <w:rFonts w:ascii="Cambria Math" w:eastAsia="Times New Roman" w:hAnsi="Cambria Math"/>
                <w:sz w:val="18"/>
                <w:szCs w:val="18"/>
              </w:rPr>
              <w:t xml:space="preserve"> </w:t>
            </w:r>
            <w:r w:rsidRPr="00193689">
              <w:rPr>
                <w:rFonts w:ascii="Cambria Math" w:eastAsia="Times New Roman" w:hAnsi="Cambria Math"/>
                <w:sz w:val="18"/>
                <w:szCs w:val="18"/>
              </w:rPr>
              <w:t>Any building or property that is within or reasonably contiguous to paragraph (1) of this definition, that is owned by the institution but controlled by another person, is frequently used by students, and supports institutional purposes (such as a food or other retail vendor).  34 CFR 668.46(a)</w:t>
            </w:r>
            <w:r w:rsidR="003D6026">
              <w:rPr>
                <w:rFonts w:ascii="Cambria Math" w:eastAsia="Times New Roman" w:hAnsi="Cambria Math"/>
                <w:sz w:val="18"/>
                <w:szCs w:val="18"/>
              </w:rPr>
              <w:t>.</w:t>
            </w:r>
          </w:p>
          <w:p w:rsidR="003D6026" w:rsidRPr="00193689" w:rsidRDefault="003D6026" w:rsidP="003D6026">
            <w:pPr>
              <w:autoSpaceDE w:val="0"/>
              <w:autoSpaceDN w:val="0"/>
              <w:rPr>
                <w:rFonts w:ascii="Cambria Math" w:eastAsia="Times New Roman" w:hAnsi="Cambria Math"/>
                <w:sz w:val="18"/>
                <w:szCs w:val="18"/>
              </w:rPr>
            </w:pPr>
          </w:p>
        </w:tc>
      </w:tr>
      <w:tr w:rsidR="00501B3C" w:rsidRPr="00193689" w:rsidTr="003D6026">
        <w:trPr>
          <w:jc w:val="center"/>
        </w:trPr>
        <w:tc>
          <w:tcPr>
            <w:tcW w:w="1028" w:type="dxa"/>
            <w:tcBorders>
              <w:top w:val="nil"/>
              <w:left w:val="single" w:sz="18" w:space="0" w:color="auto"/>
              <w:bottom w:val="single" w:sz="18" w:space="0" w:color="auto"/>
              <w:right w:val="single" w:sz="18" w:space="0" w:color="auto"/>
            </w:tcBorders>
            <w:shd w:val="clear" w:color="auto" w:fill="F2F2F2"/>
            <w:tcMar>
              <w:top w:w="0" w:type="dxa"/>
              <w:left w:w="108" w:type="dxa"/>
              <w:bottom w:w="0" w:type="dxa"/>
              <w:right w:w="108" w:type="dxa"/>
            </w:tcMar>
            <w:hideMark/>
          </w:tcPr>
          <w:p w:rsidR="00501B3C" w:rsidRPr="00193689" w:rsidRDefault="00501B3C" w:rsidP="00501B3C">
            <w:pPr>
              <w:autoSpaceDE w:val="0"/>
              <w:autoSpaceDN w:val="0"/>
              <w:jc w:val="center"/>
              <w:rPr>
                <w:rFonts w:ascii="Cambria Math" w:eastAsia="Times New Roman" w:hAnsi="Cambria Math"/>
                <w:b/>
                <w:bCs/>
                <w:sz w:val="18"/>
                <w:szCs w:val="18"/>
              </w:rPr>
            </w:pPr>
            <w:r w:rsidRPr="00193689">
              <w:rPr>
                <w:rFonts w:ascii="Cambria Math" w:eastAsia="Times New Roman" w:hAnsi="Cambria Math"/>
                <w:b/>
                <w:bCs/>
                <w:sz w:val="18"/>
                <w:szCs w:val="18"/>
              </w:rPr>
              <w:t>On-Campus Student Housing Facility</w:t>
            </w:r>
          </w:p>
        </w:tc>
        <w:tc>
          <w:tcPr>
            <w:tcW w:w="7830"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hideMark/>
          </w:tcPr>
          <w:p w:rsidR="00501B3C" w:rsidRDefault="00501B3C" w:rsidP="00501B3C">
            <w:pPr>
              <w:autoSpaceDE w:val="0"/>
              <w:autoSpaceDN w:val="0"/>
              <w:rPr>
                <w:rFonts w:ascii="Cambria Math" w:hAnsi="Cambria Math"/>
                <w:b/>
                <w:sz w:val="18"/>
                <w:szCs w:val="18"/>
              </w:rPr>
            </w:pPr>
            <w:r w:rsidRPr="00193689">
              <w:rPr>
                <w:rFonts w:ascii="Cambria Math" w:eastAsia="Times New Roman" w:hAnsi="Cambria Math"/>
                <w:sz w:val="18"/>
                <w:szCs w:val="18"/>
              </w:rPr>
              <w:t xml:space="preserve">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 34 CFR 668.41(a). </w:t>
            </w:r>
            <w:r w:rsidRPr="00193689">
              <w:rPr>
                <w:rFonts w:ascii="Cambria Math" w:eastAsia="Times New Roman" w:hAnsi="Cambria Math"/>
                <w:b/>
                <w:sz w:val="18"/>
                <w:szCs w:val="18"/>
              </w:rPr>
              <w:t xml:space="preserve">NOTE: </w:t>
            </w:r>
            <w:r w:rsidRPr="00193689">
              <w:rPr>
                <w:rFonts w:ascii="Cambria Math" w:hAnsi="Cambria Math"/>
                <w:b/>
                <w:sz w:val="18"/>
                <w:szCs w:val="18"/>
              </w:rPr>
              <w:t xml:space="preserve">MSM </w:t>
            </w:r>
            <w:r w:rsidRPr="00193689">
              <w:rPr>
                <w:rFonts w:ascii="Cambria Math" w:hAnsi="Cambria Math"/>
                <w:b/>
                <w:spacing w:val="-1"/>
                <w:sz w:val="18"/>
                <w:szCs w:val="18"/>
              </w:rPr>
              <w:t>does</w:t>
            </w:r>
            <w:r w:rsidRPr="00193689">
              <w:rPr>
                <w:rFonts w:ascii="Cambria Math" w:hAnsi="Cambria Math"/>
                <w:b/>
                <w:sz w:val="18"/>
                <w:szCs w:val="18"/>
              </w:rPr>
              <w:t xml:space="preserve"> not </w:t>
            </w:r>
            <w:r w:rsidRPr="00193689">
              <w:rPr>
                <w:rFonts w:ascii="Cambria Math" w:hAnsi="Cambria Math"/>
                <w:b/>
                <w:spacing w:val="-1"/>
                <w:sz w:val="18"/>
                <w:szCs w:val="18"/>
              </w:rPr>
              <w:t>provide</w:t>
            </w:r>
            <w:r w:rsidRPr="00193689">
              <w:rPr>
                <w:rFonts w:ascii="Cambria Math" w:hAnsi="Cambria Math"/>
                <w:b/>
                <w:sz w:val="18"/>
                <w:szCs w:val="18"/>
              </w:rPr>
              <w:t>, maintain, control or own any on-campus student housing</w:t>
            </w:r>
            <w:r w:rsidR="00193689">
              <w:rPr>
                <w:rFonts w:ascii="Cambria Math" w:hAnsi="Cambria Math"/>
                <w:b/>
                <w:sz w:val="18"/>
                <w:szCs w:val="18"/>
              </w:rPr>
              <w:t xml:space="preserve"> facilities, so there will be no data on this  category.</w:t>
            </w:r>
          </w:p>
          <w:p w:rsidR="003D6026" w:rsidRPr="00193689" w:rsidRDefault="003D6026" w:rsidP="00501B3C">
            <w:pPr>
              <w:autoSpaceDE w:val="0"/>
              <w:autoSpaceDN w:val="0"/>
              <w:rPr>
                <w:rFonts w:ascii="Cambria Math" w:eastAsia="Times New Roman" w:hAnsi="Cambria Math"/>
                <w:sz w:val="18"/>
                <w:szCs w:val="18"/>
              </w:rPr>
            </w:pPr>
          </w:p>
        </w:tc>
      </w:tr>
      <w:tr w:rsidR="00501B3C" w:rsidRPr="00193689" w:rsidTr="003D6026">
        <w:trPr>
          <w:jc w:val="center"/>
        </w:trPr>
        <w:tc>
          <w:tcPr>
            <w:tcW w:w="1028" w:type="dxa"/>
            <w:tcBorders>
              <w:top w:val="nil"/>
              <w:left w:val="single" w:sz="18" w:space="0" w:color="auto"/>
              <w:bottom w:val="single" w:sz="18" w:space="0" w:color="auto"/>
              <w:right w:val="single" w:sz="18" w:space="0" w:color="auto"/>
            </w:tcBorders>
            <w:shd w:val="clear" w:color="auto" w:fill="F2F2F2"/>
            <w:tcMar>
              <w:top w:w="0" w:type="dxa"/>
              <w:left w:w="108" w:type="dxa"/>
              <w:bottom w:w="0" w:type="dxa"/>
              <w:right w:w="108" w:type="dxa"/>
            </w:tcMar>
            <w:hideMark/>
          </w:tcPr>
          <w:p w:rsidR="00501B3C" w:rsidRPr="00193689" w:rsidRDefault="00501B3C" w:rsidP="00501B3C">
            <w:pPr>
              <w:autoSpaceDE w:val="0"/>
              <w:autoSpaceDN w:val="0"/>
              <w:jc w:val="center"/>
              <w:rPr>
                <w:rFonts w:ascii="Cambria Math" w:eastAsia="Times New Roman" w:hAnsi="Cambria Math"/>
                <w:b/>
                <w:bCs/>
                <w:sz w:val="18"/>
                <w:szCs w:val="18"/>
              </w:rPr>
            </w:pPr>
            <w:r w:rsidRPr="00193689">
              <w:rPr>
                <w:rFonts w:ascii="Cambria Math" w:eastAsia="Times New Roman" w:hAnsi="Cambria Math"/>
                <w:b/>
                <w:bCs/>
                <w:sz w:val="18"/>
                <w:szCs w:val="18"/>
              </w:rPr>
              <w:t>Non-Campus Property</w:t>
            </w:r>
          </w:p>
        </w:tc>
        <w:tc>
          <w:tcPr>
            <w:tcW w:w="7830"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hideMark/>
          </w:tcPr>
          <w:p w:rsidR="00501B3C" w:rsidRDefault="00501B3C" w:rsidP="00501B3C">
            <w:pPr>
              <w:autoSpaceDE w:val="0"/>
              <w:autoSpaceDN w:val="0"/>
              <w:rPr>
                <w:rFonts w:ascii="Cambria Math" w:eastAsia="Times New Roman" w:hAnsi="Cambria Math"/>
                <w:sz w:val="18"/>
                <w:szCs w:val="18"/>
              </w:rPr>
            </w:pPr>
            <w:r w:rsidRPr="00193689">
              <w:rPr>
                <w:rFonts w:ascii="Cambria Math" w:eastAsia="Times New Roman" w:hAnsi="Cambria Math"/>
                <w:sz w:val="18"/>
                <w:szCs w:val="18"/>
              </w:rPr>
              <w:t>Any building or property owned or controlled by a student 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 34 CFR 668.46(a).</w:t>
            </w:r>
          </w:p>
          <w:p w:rsidR="003D6026" w:rsidRPr="00193689" w:rsidRDefault="003D6026" w:rsidP="00501B3C">
            <w:pPr>
              <w:autoSpaceDE w:val="0"/>
              <w:autoSpaceDN w:val="0"/>
              <w:rPr>
                <w:rFonts w:ascii="Cambria Math" w:eastAsia="Times New Roman" w:hAnsi="Cambria Math"/>
                <w:sz w:val="18"/>
                <w:szCs w:val="18"/>
              </w:rPr>
            </w:pPr>
          </w:p>
        </w:tc>
      </w:tr>
      <w:tr w:rsidR="00501B3C" w:rsidRPr="00193689" w:rsidTr="003D6026">
        <w:trPr>
          <w:jc w:val="center"/>
        </w:trPr>
        <w:tc>
          <w:tcPr>
            <w:tcW w:w="1028" w:type="dxa"/>
            <w:tcBorders>
              <w:top w:val="nil"/>
              <w:left w:val="single" w:sz="18" w:space="0" w:color="auto"/>
              <w:bottom w:val="single" w:sz="18" w:space="0" w:color="auto"/>
              <w:right w:val="single" w:sz="18" w:space="0" w:color="auto"/>
            </w:tcBorders>
            <w:shd w:val="clear" w:color="auto" w:fill="F2F2F2"/>
            <w:tcMar>
              <w:top w:w="0" w:type="dxa"/>
              <w:left w:w="108" w:type="dxa"/>
              <w:bottom w:w="0" w:type="dxa"/>
              <w:right w:w="108" w:type="dxa"/>
            </w:tcMar>
            <w:hideMark/>
          </w:tcPr>
          <w:p w:rsidR="00501B3C" w:rsidRPr="00193689" w:rsidRDefault="00501B3C" w:rsidP="00501B3C">
            <w:pPr>
              <w:autoSpaceDE w:val="0"/>
              <w:autoSpaceDN w:val="0"/>
              <w:jc w:val="center"/>
              <w:rPr>
                <w:rFonts w:ascii="Cambria Math" w:eastAsia="Times New Roman" w:hAnsi="Cambria Math"/>
                <w:b/>
                <w:bCs/>
                <w:sz w:val="18"/>
                <w:szCs w:val="18"/>
              </w:rPr>
            </w:pPr>
            <w:r w:rsidRPr="00193689">
              <w:rPr>
                <w:rFonts w:ascii="Cambria Math" w:eastAsia="Times New Roman" w:hAnsi="Cambria Math"/>
                <w:b/>
                <w:bCs/>
                <w:sz w:val="18"/>
                <w:szCs w:val="18"/>
              </w:rPr>
              <w:t>Public Property</w:t>
            </w:r>
          </w:p>
        </w:tc>
        <w:tc>
          <w:tcPr>
            <w:tcW w:w="7830"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hideMark/>
          </w:tcPr>
          <w:p w:rsidR="003D6026" w:rsidRPr="00193689" w:rsidRDefault="00501B3C" w:rsidP="00501B3C">
            <w:pPr>
              <w:autoSpaceDE w:val="0"/>
              <w:autoSpaceDN w:val="0"/>
              <w:rPr>
                <w:rFonts w:ascii="Cambria Math" w:eastAsia="Times New Roman" w:hAnsi="Cambria Math"/>
                <w:sz w:val="18"/>
                <w:szCs w:val="18"/>
              </w:rPr>
            </w:pPr>
            <w:r w:rsidRPr="00193689">
              <w:rPr>
                <w:rFonts w:ascii="Cambria Math" w:eastAsia="Times New Roman" w:hAnsi="Cambria Math"/>
                <w:sz w:val="18"/>
                <w:szCs w:val="18"/>
              </w:rPr>
              <w:t>All public property, including thoroughfares, streets, sidewalks, and parking facilities, that is within the campus, or immediately adjacent to and accessible from the campus.  34 CFR 668.46(a)</w:t>
            </w:r>
            <w:r w:rsidR="003D6026">
              <w:rPr>
                <w:rFonts w:ascii="Cambria Math" w:eastAsia="Times New Roman" w:hAnsi="Cambria Math"/>
                <w:sz w:val="18"/>
                <w:szCs w:val="18"/>
              </w:rPr>
              <w:t>.</w:t>
            </w:r>
          </w:p>
        </w:tc>
      </w:tr>
    </w:tbl>
    <w:p w:rsidR="00EE19AC" w:rsidRDefault="00EE19AC" w:rsidP="00FB19EB">
      <w:pPr>
        <w:rPr>
          <w:rFonts w:ascii="Cambria Math" w:hAnsi="Cambria Math"/>
          <w:b/>
          <w:spacing w:val="-1"/>
        </w:rPr>
      </w:pPr>
      <w:r w:rsidRPr="00193689">
        <w:rPr>
          <w:rFonts w:ascii="Cambria Math" w:hAnsi="Cambria Math"/>
          <w:b/>
          <w:spacing w:val="-1"/>
        </w:rPr>
        <w:br w:type="page"/>
      </w:r>
    </w:p>
    <w:p w:rsidR="000C731F" w:rsidRPr="00193689" w:rsidRDefault="000C731F" w:rsidP="00FB19EB">
      <w:pPr>
        <w:rPr>
          <w:rFonts w:ascii="Cambria Math" w:eastAsia="Times New Roman" w:hAnsi="Cambria Math"/>
          <w:b/>
          <w:spacing w:val="-1"/>
          <w:sz w:val="24"/>
          <w:szCs w:val="24"/>
        </w:rPr>
      </w:pPr>
    </w:p>
    <w:p w:rsidR="00EE19AC" w:rsidRPr="00193689" w:rsidRDefault="00EE19AC" w:rsidP="00FB19EB">
      <w:pPr>
        <w:pStyle w:val="BodyText"/>
        <w:spacing w:before="0"/>
        <w:ind w:left="0"/>
        <w:jc w:val="center"/>
        <w:rPr>
          <w:rFonts w:ascii="Cambria Math" w:hAnsi="Cambria Math"/>
          <w:b/>
          <w:spacing w:val="-1"/>
        </w:rPr>
      </w:pPr>
      <w:r w:rsidRPr="00193689">
        <w:rPr>
          <w:rFonts w:ascii="Cambria Math" w:hAnsi="Cambria Math"/>
          <w:b/>
          <w:spacing w:val="-1"/>
        </w:rPr>
        <w:t>Morehouse School</w:t>
      </w:r>
      <w:r w:rsidRPr="00193689">
        <w:rPr>
          <w:rFonts w:ascii="Cambria Math" w:hAnsi="Cambria Math"/>
          <w:b/>
        </w:rPr>
        <w:t xml:space="preserve"> of Medicine Clery Act </w:t>
      </w:r>
      <w:r w:rsidRPr="00193689">
        <w:rPr>
          <w:rFonts w:ascii="Cambria Math" w:hAnsi="Cambria Math"/>
          <w:b/>
          <w:spacing w:val="-1"/>
        </w:rPr>
        <w:t xml:space="preserve">Reportable </w:t>
      </w:r>
      <w:r w:rsidRPr="00193689">
        <w:rPr>
          <w:rFonts w:ascii="Cambria Math" w:hAnsi="Cambria Math"/>
          <w:b/>
        </w:rPr>
        <w:t>Crime</w:t>
      </w:r>
      <w:r w:rsidRPr="00193689">
        <w:rPr>
          <w:rFonts w:ascii="Cambria Math" w:hAnsi="Cambria Math"/>
          <w:b/>
          <w:spacing w:val="1"/>
        </w:rPr>
        <w:t xml:space="preserve"> </w:t>
      </w:r>
      <w:r w:rsidRPr="00193689">
        <w:rPr>
          <w:rFonts w:ascii="Cambria Math" w:hAnsi="Cambria Math"/>
          <w:b/>
          <w:spacing w:val="-1"/>
        </w:rPr>
        <w:t>Data</w:t>
      </w:r>
    </w:p>
    <w:p w:rsidR="00EE19AC" w:rsidRDefault="00EE19AC" w:rsidP="00FB19EB">
      <w:pPr>
        <w:pStyle w:val="BodyText"/>
        <w:spacing w:before="0"/>
        <w:ind w:left="0"/>
        <w:jc w:val="center"/>
        <w:rPr>
          <w:rFonts w:ascii="Cambria Math" w:hAnsi="Cambria Math"/>
        </w:rPr>
      </w:pPr>
    </w:p>
    <w:p w:rsidR="002B1C60" w:rsidRDefault="002B1C60" w:rsidP="002B1C60">
      <w:pPr>
        <w:jc w:val="center"/>
        <w:rPr>
          <w:b/>
          <w:bCs/>
        </w:rPr>
      </w:pPr>
      <w:r>
        <w:rPr>
          <w:b/>
          <w:bCs/>
        </w:rPr>
        <w:t>CRIMINAL OFFENSES</w:t>
      </w:r>
    </w:p>
    <w:p w:rsidR="002B1C60" w:rsidRDefault="002B1C60" w:rsidP="002B1C60">
      <w:pPr>
        <w:rPr>
          <w:b/>
          <w:bCs/>
        </w:rPr>
      </w:pPr>
    </w:p>
    <w:p w:rsidR="002B1C60" w:rsidRPr="00E9204A" w:rsidRDefault="002B1C60" w:rsidP="002B1C60">
      <w:pPr>
        <w:rPr>
          <w:b/>
          <w:bCs/>
        </w:rPr>
      </w:pPr>
      <w:r w:rsidRPr="00E9204A">
        <w:rPr>
          <w:b/>
          <w:bCs/>
        </w:rPr>
        <w:t xml:space="preserve">Criminal Offenses - </w:t>
      </w:r>
      <w:r w:rsidRPr="000847C3">
        <w:rPr>
          <w:b/>
          <w:bCs/>
        </w:rPr>
        <w:t>On campus</w:t>
      </w:r>
      <w:r w:rsidRPr="00E9204A">
        <w:rPr>
          <w:b/>
          <w:bCs/>
        </w:rPr>
        <w:t xml:space="preserve"> </w:t>
      </w:r>
    </w:p>
    <w:p w:rsidR="002B1C60" w:rsidRPr="00E9204A" w:rsidRDefault="002F5190" w:rsidP="002B1C60">
      <w:pPr>
        <w:rPr>
          <w:b/>
          <w:bCs/>
        </w:rPr>
      </w:pPr>
      <w:r>
        <w:rPr>
          <w:b/>
          <w:bCs/>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9"/>
        <w:gridCol w:w="1253"/>
        <w:gridCol w:w="1153"/>
        <w:gridCol w:w="121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Criminal Offense </w:t>
            </w:r>
          </w:p>
        </w:tc>
        <w:tc>
          <w:tcPr>
            <w:tcW w:w="0" w:type="auto"/>
            <w:vAlign w:val="center"/>
            <w:hideMark/>
          </w:tcPr>
          <w:p w:rsidR="002B1C60" w:rsidRPr="009B2C7D" w:rsidRDefault="002B1C60" w:rsidP="002B1C60">
            <w:pPr>
              <w:rPr>
                <w:bCs/>
              </w:rPr>
            </w:pPr>
            <w:r w:rsidRPr="009B2C7D">
              <w:rPr>
                <w:bCs/>
              </w:rPr>
              <w:t xml:space="preserve">               2013 </w:t>
            </w:r>
          </w:p>
        </w:tc>
        <w:tc>
          <w:tcPr>
            <w:tcW w:w="0" w:type="auto"/>
            <w:vAlign w:val="center"/>
            <w:hideMark/>
          </w:tcPr>
          <w:p w:rsidR="002B1C60" w:rsidRPr="009B2C7D" w:rsidRDefault="002B1C60" w:rsidP="002B1C60">
            <w:pPr>
              <w:rPr>
                <w:bCs/>
              </w:rPr>
            </w:pPr>
            <w:r w:rsidRPr="009B2C7D">
              <w:rPr>
                <w:bCs/>
              </w:rPr>
              <w:t xml:space="preserve">             2014 </w:t>
            </w:r>
          </w:p>
        </w:tc>
        <w:tc>
          <w:tcPr>
            <w:tcW w:w="0" w:type="auto"/>
            <w:vAlign w:val="center"/>
            <w:hideMark/>
          </w:tcPr>
          <w:p w:rsidR="002B1C60" w:rsidRPr="009B2C7D" w:rsidRDefault="002B1C60" w:rsidP="002B1C60">
            <w:pPr>
              <w:rPr>
                <w:bCs/>
              </w:rPr>
            </w:pPr>
            <w:r w:rsidRPr="009B2C7D">
              <w:rPr>
                <w:bCs/>
              </w:rPr>
              <w:t xml:space="preserve">              2015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a. </w:t>
            </w:r>
            <w:r w:rsidRPr="000847C3">
              <w:rPr>
                <w:bCs/>
              </w:rPr>
              <w:t>Murder/Non-negligent manslaughter</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b. </w:t>
            </w:r>
            <w:r w:rsidRPr="000847C3">
              <w:rPr>
                <w:bCs/>
              </w:rPr>
              <w:t>Negligent manslaughter</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c. </w:t>
            </w:r>
            <w:r w:rsidRPr="007F6E24">
              <w:rPr>
                <w:bCs/>
              </w:rPr>
              <w:t>Sex offenses - Forcible</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d. </w:t>
            </w:r>
            <w:r w:rsidRPr="007F6E24">
              <w:rPr>
                <w:bCs/>
              </w:rPr>
              <w:t>Rape</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e. </w:t>
            </w:r>
            <w:r w:rsidRPr="007F6E24">
              <w:rPr>
                <w:bCs/>
              </w:rPr>
              <w:t>Fondling</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f. </w:t>
            </w:r>
            <w:r w:rsidRPr="007F6E24">
              <w:rPr>
                <w:bCs/>
              </w:rPr>
              <w:t>Sex offenses - Non-forcible</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g. </w:t>
            </w:r>
            <w:r w:rsidRPr="007F6E24">
              <w:rPr>
                <w:bCs/>
              </w:rPr>
              <w:t>Incest</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h. </w:t>
            </w:r>
            <w:r w:rsidRPr="007F6E24">
              <w:rPr>
                <w:bCs/>
              </w:rPr>
              <w:t>Statutory rape</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i. </w:t>
            </w:r>
            <w:r w:rsidRPr="007F6E24">
              <w:rPr>
                <w:bCs/>
              </w:rPr>
              <w:t>Robbery</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j. </w:t>
            </w:r>
            <w:r w:rsidRPr="007F6E24">
              <w:rPr>
                <w:bCs/>
              </w:rPr>
              <w:t>Aggravated assault</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k. </w:t>
            </w:r>
            <w:r w:rsidRPr="007F6E24">
              <w:rPr>
                <w:bCs/>
              </w:rPr>
              <w:t>Burglary</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3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l. </w:t>
            </w:r>
            <w:r w:rsidRPr="007F6E24">
              <w:rPr>
                <w:bCs/>
              </w:rPr>
              <w:t>Motor vehicle theft</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m. </w:t>
            </w:r>
            <w:r w:rsidRPr="007F6E24">
              <w:rPr>
                <w:bCs/>
              </w:rPr>
              <w:t>Arson</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bl>
    <w:p w:rsidR="002B1C60" w:rsidRDefault="002B1C60" w:rsidP="002B1C60">
      <w:pPr>
        <w:rPr>
          <w:b/>
          <w:bCs/>
        </w:rPr>
      </w:pPr>
    </w:p>
    <w:p w:rsidR="002B1C60" w:rsidRPr="00E9204A" w:rsidRDefault="002B1C60" w:rsidP="002B1C60">
      <w:pPr>
        <w:rPr>
          <w:b/>
          <w:bCs/>
        </w:rPr>
      </w:pPr>
      <w:r w:rsidRPr="00E9204A">
        <w:rPr>
          <w:b/>
          <w:bCs/>
        </w:rPr>
        <w:t xml:space="preserve">Criminal Offenses - </w:t>
      </w:r>
      <w:r w:rsidRPr="007F6E24">
        <w:rPr>
          <w:b/>
          <w:bCs/>
        </w:rPr>
        <w:t>Noncampus</w:t>
      </w:r>
      <w:r w:rsidRPr="00E9204A">
        <w:rPr>
          <w:b/>
          <w:bCs/>
        </w:rPr>
        <w:t xml:space="preserve"> </w:t>
      </w:r>
    </w:p>
    <w:p w:rsidR="002B1C60" w:rsidRPr="00E9204A" w:rsidRDefault="002F5190" w:rsidP="002B1C60">
      <w:pPr>
        <w:rPr>
          <w:b/>
          <w:bCs/>
        </w:rPr>
      </w:pPr>
      <w:r>
        <w:rPr>
          <w:b/>
          <w:bCs/>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9"/>
        <w:gridCol w:w="1203"/>
        <w:gridCol w:w="1203"/>
        <w:gridCol w:w="121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Criminal Offense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a. </w:t>
            </w:r>
            <w:r w:rsidRPr="007F6E24">
              <w:rPr>
                <w:bCs/>
              </w:rPr>
              <w:t>Murder/Non-negligent manslaughter</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b. </w:t>
            </w:r>
            <w:r w:rsidRPr="007F6E24">
              <w:rPr>
                <w:bCs/>
              </w:rPr>
              <w:t>Negligent manslaughter</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c. </w:t>
            </w:r>
            <w:r w:rsidRPr="007F6E24">
              <w:rPr>
                <w:bCs/>
              </w:rPr>
              <w:t>Sex offenses - Forcible</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d. </w:t>
            </w:r>
            <w:r w:rsidRPr="007F6E24">
              <w:rPr>
                <w:bCs/>
              </w:rPr>
              <w:t>Rape</w:t>
            </w:r>
            <w:r w:rsidRPr="009B2C7D">
              <w:rPr>
                <w:bCs/>
              </w:rPr>
              <w:t xml:space="preserve"> </w:t>
            </w:r>
          </w:p>
        </w:tc>
        <w:tc>
          <w:tcPr>
            <w:tcW w:w="0" w:type="auto"/>
            <w:vAlign w:val="center"/>
            <w:hideMark/>
          </w:tcPr>
          <w:p w:rsidR="002B1C60" w:rsidRPr="009B2C7D" w:rsidRDefault="002B1C60" w:rsidP="002B1C60">
            <w:pPr>
              <w:rPr>
                <w:bCs/>
              </w:rPr>
            </w:pP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e. </w:t>
            </w:r>
            <w:r w:rsidRPr="007F6E24">
              <w:rPr>
                <w:bCs/>
              </w:rPr>
              <w:t>Fondling</w:t>
            </w:r>
            <w:r w:rsidRPr="009B2C7D">
              <w:rPr>
                <w:bCs/>
              </w:rPr>
              <w:t xml:space="preserve"> </w:t>
            </w:r>
          </w:p>
        </w:tc>
        <w:tc>
          <w:tcPr>
            <w:tcW w:w="0" w:type="auto"/>
            <w:vAlign w:val="center"/>
            <w:hideMark/>
          </w:tcPr>
          <w:p w:rsidR="002B1C60" w:rsidRPr="009B2C7D" w:rsidRDefault="002B1C60" w:rsidP="002B1C60">
            <w:pPr>
              <w:rPr>
                <w:bCs/>
              </w:rPr>
            </w:pP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f. </w:t>
            </w:r>
            <w:r w:rsidRPr="007F6E24">
              <w:rPr>
                <w:bCs/>
              </w:rPr>
              <w:t>Sex offenses - Non-Forcible</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g. </w:t>
            </w:r>
            <w:r w:rsidRPr="007F6E24">
              <w:rPr>
                <w:bCs/>
              </w:rPr>
              <w:t>Incest</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h. </w:t>
            </w:r>
            <w:r w:rsidRPr="007F6E24">
              <w:rPr>
                <w:bCs/>
              </w:rPr>
              <w:t>Statutory rape</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i. </w:t>
            </w:r>
            <w:r w:rsidRPr="007F6E24">
              <w:rPr>
                <w:bCs/>
              </w:rPr>
              <w:t>Robbery</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j. </w:t>
            </w:r>
            <w:r w:rsidRPr="007F6E24">
              <w:rPr>
                <w:bCs/>
              </w:rPr>
              <w:t>Aggravated assault</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k. </w:t>
            </w:r>
            <w:r w:rsidRPr="007F6E24">
              <w:rPr>
                <w:bCs/>
              </w:rPr>
              <w:t>Burglary</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1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l. </w:t>
            </w:r>
            <w:r w:rsidRPr="007F6E24">
              <w:rPr>
                <w:bCs/>
              </w:rPr>
              <w:t>Motor vehicle theft</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m. </w:t>
            </w:r>
            <w:r w:rsidRPr="007F6E24">
              <w:rPr>
                <w:bCs/>
              </w:rPr>
              <w:t>Arson</w:t>
            </w:r>
            <w:r w:rsidRPr="009B2C7D">
              <w:rPr>
                <w:bCs/>
              </w:rPr>
              <w:t xml:space="preserve">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c>
          <w:tcPr>
            <w:tcW w:w="0" w:type="auto"/>
            <w:vAlign w:val="center"/>
            <w:hideMark/>
          </w:tcPr>
          <w:p w:rsidR="002B1C60" w:rsidRPr="009B2C7D" w:rsidRDefault="002B1C60" w:rsidP="002B1C60">
            <w:pPr>
              <w:rPr>
                <w:bCs/>
              </w:rPr>
            </w:pPr>
            <w:r w:rsidRPr="009B2C7D">
              <w:rPr>
                <w:bCs/>
              </w:rPr>
              <w:t xml:space="preserve">                 0 </w:t>
            </w:r>
          </w:p>
        </w:tc>
      </w:tr>
    </w:tbl>
    <w:p w:rsidR="002B1C60" w:rsidRPr="009B2C7D" w:rsidRDefault="002B1C60" w:rsidP="002B1C60">
      <w:pPr>
        <w:rPr>
          <w:bCs/>
        </w:rPr>
      </w:pPr>
    </w:p>
    <w:p w:rsidR="002B1C60" w:rsidRPr="009B2C7D" w:rsidRDefault="002B1C60" w:rsidP="002B1C60">
      <w:pPr>
        <w:rPr>
          <w:bCs/>
        </w:rPr>
      </w:pPr>
    </w:p>
    <w:p w:rsidR="002B1C60" w:rsidRDefault="002B1C60" w:rsidP="002B1C60">
      <w:pPr>
        <w:rPr>
          <w:b/>
          <w:bCs/>
        </w:rPr>
      </w:pPr>
    </w:p>
    <w:p w:rsidR="002B1C60" w:rsidRPr="00E9204A" w:rsidRDefault="002B1C60" w:rsidP="002B1C60">
      <w:pPr>
        <w:rPr>
          <w:b/>
          <w:bCs/>
        </w:rPr>
      </w:pPr>
      <w:r w:rsidRPr="00E9204A">
        <w:rPr>
          <w:b/>
          <w:bCs/>
        </w:rPr>
        <w:lastRenderedPageBreak/>
        <w:t xml:space="preserve">Criminal Offenses - </w:t>
      </w:r>
      <w:r w:rsidRPr="007F6E24">
        <w:rPr>
          <w:b/>
          <w:bCs/>
        </w:rPr>
        <w:t>Public Property</w:t>
      </w:r>
      <w:r w:rsidRPr="00E9204A">
        <w:rPr>
          <w:b/>
          <w:bCs/>
        </w:rPr>
        <w:t xml:space="preserve"> </w:t>
      </w:r>
    </w:p>
    <w:p w:rsidR="002B1C60" w:rsidRPr="00E9204A" w:rsidRDefault="002F5190" w:rsidP="002B1C60">
      <w:pPr>
        <w:rPr>
          <w:b/>
          <w:bCs/>
        </w:rPr>
      </w:pPr>
      <w:r>
        <w:rPr>
          <w:b/>
          <w:bCs/>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9"/>
        <w:gridCol w:w="1253"/>
        <w:gridCol w:w="1004"/>
        <w:gridCol w:w="1317"/>
      </w:tblGrid>
      <w:tr w:rsidR="002B1C60" w:rsidRPr="009B2C7D" w:rsidTr="002B1C60">
        <w:trPr>
          <w:tblHeader/>
          <w:tblCellSpacing w:w="15" w:type="dxa"/>
        </w:trPr>
        <w:tc>
          <w:tcPr>
            <w:tcW w:w="0" w:type="auto"/>
            <w:vAlign w:val="center"/>
            <w:hideMark/>
          </w:tcPr>
          <w:p w:rsidR="002B1C60" w:rsidRPr="00D87F8C" w:rsidRDefault="002B1C60" w:rsidP="002B1C60">
            <w:pPr>
              <w:rPr>
                <w:b/>
                <w:bCs/>
              </w:rPr>
            </w:pPr>
            <w:r w:rsidRPr="00D87F8C">
              <w:rPr>
                <w:b/>
                <w:bCs/>
              </w:rPr>
              <w:t xml:space="preserve">Criminal Offense </w:t>
            </w:r>
          </w:p>
        </w:tc>
        <w:tc>
          <w:tcPr>
            <w:tcW w:w="0" w:type="auto"/>
            <w:vAlign w:val="center"/>
            <w:hideMark/>
          </w:tcPr>
          <w:p w:rsidR="002B1C60" w:rsidRPr="009B2C7D" w:rsidRDefault="002B1C60" w:rsidP="002B1C60">
            <w:pPr>
              <w:rPr>
                <w:bCs/>
              </w:rPr>
            </w:pPr>
            <w:r>
              <w:rPr>
                <w:bCs/>
              </w:rPr>
              <w:t xml:space="preserve">               </w:t>
            </w:r>
            <w:r w:rsidRPr="009B2C7D">
              <w:rPr>
                <w:bCs/>
              </w:rPr>
              <w:t xml:space="preserve">2013 </w:t>
            </w:r>
          </w:p>
        </w:tc>
        <w:tc>
          <w:tcPr>
            <w:tcW w:w="0" w:type="auto"/>
            <w:vAlign w:val="center"/>
            <w:hideMark/>
          </w:tcPr>
          <w:p w:rsidR="002B1C60" w:rsidRPr="009B2C7D" w:rsidRDefault="002B1C60" w:rsidP="002B1C60">
            <w:pPr>
              <w:rPr>
                <w:bCs/>
              </w:rPr>
            </w:pPr>
            <w:r>
              <w:rPr>
                <w:bCs/>
              </w:rPr>
              <w:t xml:space="preserve">          </w:t>
            </w:r>
            <w:r w:rsidRPr="009B2C7D">
              <w:rPr>
                <w:bCs/>
              </w:rPr>
              <w:t xml:space="preserve">2014 </w:t>
            </w:r>
          </w:p>
        </w:tc>
        <w:tc>
          <w:tcPr>
            <w:tcW w:w="0" w:type="auto"/>
            <w:vAlign w:val="center"/>
            <w:hideMark/>
          </w:tcPr>
          <w:p w:rsidR="002B1C60" w:rsidRPr="009B2C7D" w:rsidRDefault="002B1C60" w:rsidP="002B1C60">
            <w:pPr>
              <w:rPr>
                <w:bCs/>
              </w:rPr>
            </w:pPr>
            <w:r>
              <w:rPr>
                <w:bCs/>
              </w:rPr>
              <w:t xml:space="preserve">                </w:t>
            </w:r>
            <w:r w:rsidRPr="009B2C7D">
              <w:rPr>
                <w:bCs/>
              </w:rPr>
              <w:t xml:space="preserve">2015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a. </w:t>
            </w:r>
            <w:r w:rsidRPr="007F6E24">
              <w:rPr>
                <w:bCs/>
              </w:rPr>
              <w:t>Murder/Non-negligent manslaughter</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b. </w:t>
            </w:r>
            <w:r w:rsidRPr="007F6E24">
              <w:rPr>
                <w:bCs/>
              </w:rPr>
              <w:t>Negligent manslaughter</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c. </w:t>
            </w:r>
            <w:r w:rsidRPr="007F6E24">
              <w:rPr>
                <w:bCs/>
              </w:rPr>
              <w:t>Sex offenses - Forcible</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0</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d. </w:t>
            </w:r>
            <w:r w:rsidRPr="007F6E24">
              <w:rPr>
                <w:bCs/>
              </w:rPr>
              <w:t>Rape</w:t>
            </w:r>
            <w:r w:rsidRPr="009B2C7D">
              <w:rPr>
                <w:bCs/>
              </w:rPr>
              <w:t xml:space="preserve"> </w:t>
            </w:r>
          </w:p>
        </w:tc>
        <w:tc>
          <w:tcPr>
            <w:tcW w:w="0" w:type="auto"/>
            <w:vAlign w:val="center"/>
            <w:hideMark/>
          </w:tcPr>
          <w:p w:rsidR="002B1C60" w:rsidRPr="009B2C7D" w:rsidRDefault="002B1C60" w:rsidP="002B1C60">
            <w:pPr>
              <w:rPr>
                <w:bCs/>
              </w:rPr>
            </w:pPr>
          </w:p>
        </w:tc>
        <w:tc>
          <w:tcPr>
            <w:tcW w:w="0" w:type="auto"/>
            <w:vAlign w:val="center"/>
            <w:hideMark/>
          </w:tcPr>
          <w:p w:rsidR="002B1C60" w:rsidRPr="009B2C7D" w:rsidRDefault="002B1C60" w:rsidP="002B1C60">
            <w:pPr>
              <w:rPr>
                <w:bCs/>
              </w:rPr>
            </w:pPr>
            <w:r>
              <w:rPr>
                <w:bCs/>
              </w:rPr>
              <w:t xml:space="preserve">                </w:t>
            </w:r>
            <w:r w:rsidRPr="009B2C7D">
              <w:rPr>
                <w:bCs/>
              </w:rPr>
              <w:t>0</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e. </w:t>
            </w:r>
            <w:r w:rsidRPr="007F6E24">
              <w:rPr>
                <w:bCs/>
              </w:rPr>
              <w:t>Fondling</w:t>
            </w:r>
            <w:r w:rsidRPr="009B2C7D">
              <w:rPr>
                <w:bCs/>
              </w:rPr>
              <w:t xml:space="preserve"> </w:t>
            </w:r>
          </w:p>
        </w:tc>
        <w:tc>
          <w:tcPr>
            <w:tcW w:w="0" w:type="auto"/>
            <w:vAlign w:val="center"/>
            <w:hideMark/>
          </w:tcPr>
          <w:p w:rsidR="002B1C60" w:rsidRPr="009B2C7D" w:rsidRDefault="002B1C60" w:rsidP="002B1C60">
            <w:pPr>
              <w:rPr>
                <w:bCs/>
              </w:rPr>
            </w:pPr>
          </w:p>
        </w:tc>
        <w:tc>
          <w:tcPr>
            <w:tcW w:w="0" w:type="auto"/>
            <w:vAlign w:val="center"/>
            <w:hideMark/>
          </w:tcPr>
          <w:p w:rsidR="002B1C60" w:rsidRPr="009B2C7D" w:rsidRDefault="002B1C60" w:rsidP="002B1C60">
            <w:pPr>
              <w:rPr>
                <w:bCs/>
              </w:rPr>
            </w:pPr>
            <w:r>
              <w:rPr>
                <w:bCs/>
              </w:rPr>
              <w:t xml:space="preserve">                </w:t>
            </w:r>
            <w:r w:rsidRPr="009B2C7D">
              <w:rPr>
                <w:bCs/>
              </w:rPr>
              <w:t>0</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f. </w:t>
            </w:r>
            <w:r w:rsidRPr="007F6E24">
              <w:rPr>
                <w:bCs/>
              </w:rPr>
              <w:t>Sex offenses - Non-forcible</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0</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g. </w:t>
            </w:r>
            <w:r w:rsidRPr="007F6E24">
              <w:rPr>
                <w:bCs/>
              </w:rPr>
              <w:t>Incest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0</w:t>
            </w:r>
          </w:p>
        </w:tc>
        <w:tc>
          <w:tcPr>
            <w:tcW w:w="0" w:type="auto"/>
            <w:vAlign w:val="center"/>
            <w:hideMark/>
          </w:tcPr>
          <w:p w:rsidR="002B1C60" w:rsidRPr="009B2C7D" w:rsidRDefault="002B1C60" w:rsidP="002B1C60">
            <w:pPr>
              <w:rPr>
                <w:bCs/>
              </w:rPr>
            </w:pPr>
            <w:r>
              <w:rPr>
                <w:bCs/>
              </w:rPr>
              <w:t xml:space="preserve">                </w:t>
            </w:r>
            <w:r w:rsidRPr="009B2C7D">
              <w:rPr>
                <w:bCs/>
              </w:rPr>
              <w:t>0</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h. </w:t>
            </w:r>
            <w:r w:rsidRPr="007F6E24">
              <w:rPr>
                <w:bCs/>
              </w:rPr>
              <w:t>Statutory rape</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0</w:t>
            </w:r>
          </w:p>
        </w:tc>
        <w:tc>
          <w:tcPr>
            <w:tcW w:w="0" w:type="auto"/>
            <w:vAlign w:val="center"/>
            <w:hideMark/>
          </w:tcPr>
          <w:p w:rsidR="002B1C60" w:rsidRPr="009B2C7D" w:rsidRDefault="002B1C60" w:rsidP="002B1C60">
            <w:pPr>
              <w:rPr>
                <w:bCs/>
              </w:rPr>
            </w:pPr>
            <w:r>
              <w:rPr>
                <w:bCs/>
              </w:rPr>
              <w:t xml:space="preserve">                </w:t>
            </w:r>
            <w:r w:rsidRPr="009B2C7D">
              <w:rPr>
                <w:bCs/>
              </w:rPr>
              <w:t>0</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i. </w:t>
            </w:r>
            <w:r w:rsidRPr="007F6E24">
              <w:rPr>
                <w:bCs/>
              </w:rPr>
              <w:t>Robbery</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j. </w:t>
            </w:r>
            <w:r w:rsidRPr="007F6E24">
              <w:rPr>
                <w:bCs/>
              </w:rPr>
              <w:t>Aggravated assault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0</w:t>
            </w:r>
            <w:r>
              <w:rPr>
                <w:bCs/>
              </w:rPr>
              <w:t xml:space="preserve"> </w:t>
            </w:r>
            <w:r w:rsidRPr="009B2C7D">
              <w:rPr>
                <w:bCs/>
              </w:rPr>
              <w:t xml:space="preserve">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k. </w:t>
            </w:r>
            <w:r w:rsidRPr="007F6E24">
              <w:rPr>
                <w:bCs/>
              </w:rPr>
              <w:t>Burglary</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l. </w:t>
            </w:r>
            <w:r w:rsidRPr="007F6E24">
              <w:rPr>
                <w:bCs/>
              </w:rPr>
              <w:t>Motor vehicle theft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9B2C7D" w:rsidTr="002B1C60">
        <w:trPr>
          <w:tblCellSpacing w:w="15" w:type="dxa"/>
        </w:trPr>
        <w:tc>
          <w:tcPr>
            <w:tcW w:w="0" w:type="auto"/>
            <w:vAlign w:val="center"/>
            <w:hideMark/>
          </w:tcPr>
          <w:p w:rsidR="002B1C60" w:rsidRPr="009B2C7D" w:rsidRDefault="002B1C60" w:rsidP="002B1C60">
            <w:pPr>
              <w:rPr>
                <w:bCs/>
              </w:rPr>
            </w:pPr>
            <w:r w:rsidRPr="009B2C7D">
              <w:rPr>
                <w:bCs/>
              </w:rPr>
              <w:t xml:space="preserve">m. </w:t>
            </w:r>
            <w:r w:rsidRPr="007F6E24">
              <w:rPr>
                <w:bCs/>
              </w:rPr>
              <w:t>Arson</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0</w:t>
            </w:r>
          </w:p>
        </w:tc>
      </w:tr>
    </w:tbl>
    <w:p w:rsidR="002B1C60" w:rsidRPr="009B2C7D" w:rsidRDefault="002B1C60" w:rsidP="002B1C60">
      <w:pPr>
        <w:rPr>
          <w:bCs/>
        </w:rPr>
      </w:pPr>
    </w:p>
    <w:p w:rsidR="002B1C60" w:rsidRDefault="002B1C60" w:rsidP="002B1C60">
      <w:pPr>
        <w:jc w:val="center"/>
        <w:rPr>
          <w:b/>
          <w:bCs/>
        </w:rPr>
      </w:pPr>
      <w:r>
        <w:rPr>
          <w:b/>
          <w:bCs/>
        </w:rPr>
        <w:t>HATE CRIMES</w:t>
      </w:r>
    </w:p>
    <w:p w:rsidR="002B1C60" w:rsidRPr="00E9204A" w:rsidRDefault="002B1C60" w:rsidP="002B1C60">
      <w:pPr>
        <w:rPr>
          <w:b/>
          <w:bCs/>
        </w:rPr>
      </w:pPr>
      <w:r w:rsidRPr="00E9204A">
        <w:rPr>
          <w:b/>
          <w:bCs/>
        </w:rPr>
        <w:t xml:space="preserve">Hate Crimes - </w:t>
      </w:r>
      <w:r w:rsidRPr="007F6E24">
        <w:rPr>
          <w:b/>
          <w:bCs/>
        </w:rPr>
        <w:t>On campus</w:t>
      </w:r>
      <w:r w:rsidRPr="00E9204A">
        <w:rPr>
          <w:b/>
          <w:bCs/>
        </w:rPr>
        <w:t xml:space="preserve"> </w:t>
      </w:r>
    </w:p>
    <w:p w:rsidR="002B1C60" w:rsidRPr="00E9204A" w:rsidRDefault="002F5190" w:rsidP="002B1C60">
      <w:pPr>
        <w:rPr>
          <w:b/>
          <w:bCs/>
        </w:rPr>
      </w:pPr>
      <w:r>
        <w:rPr>
          <w:b/>
          <w:bCs/>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9"/>
        <w:gridCol w:w="513"/>
        <w:gridCol w:w="488"/>
        <w:gridCol w:w="776"/>
        <w:gridCol w:w="1212"/>
        <w:gridCol w:w="726"/>
        <w:gridCol w:w="923"/>
        <w:gridCol w:w="878"/>
        <w:gridCol w:w="840"/>
        <w:gridCol w:w="975"/>
      </w:tblGrid>
      <w:tr w:rsidR="002B1C60" w:rsidRPr="00E9204A" w:rsidTr="002B1C60">
        <w:trPr>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9"/>
            <w:vAlign w:val="center"/>
            <w:hideMark/>
          </w:tcPr>
          <w:p w:rsidR="002B1C60" w:rsidRPr="00E9204A" w:rsidRDefault="00F07142" w:rsidP="002B1C60">
            <w:pPr>
              <w:rPr>
                <w:b/>
                <w:bCs/>
              </w:rPr>
            </w:pPr>
            <w:r>
              <w:rPr>
                <w:b/>
                <w:bCs/>
              </w:rPr>
              <w:t xml:space="preserve">                         </w:t>
            </w:r>
            <w:r w:rsidR="00B1210D">
              <w:rPr>
                <w:b/>
                <w:bCs/>
              </w:rPr>
              <w:t xml:space="preserve">     </w:t>
            </w:r>
            <w:r w:rsidR="002B1C60" w:rsidRPr="00E9204A">
              <w:rPr>
                <w:b/>
                <w:bCs/>
              </w:rPr>
              <w:t>Category of Bias for crimes reported in 201</w:t>
            </w:r>
            <w:r w:rsidR="002B1C60">
              <w:rPr>
                <w:b/>
                <w:bCs/>
              </w:rPr>
              <w:t>5</w:t>
            </w:r>
            <w:r w:rsidR="002B1C60" w:rsidRPr="00E9204A">
              <w:rPr>
                <w:b/>
                <w:bCs/>
              </w:rPr>
              <w:t xml:space="preserve"> </w:t>
            </w:r>
          </w:p>
        </w:tc>
      </w:tr>
      <w:tr w:rsidR="002B1C60" w:rsidRPr="00E9204A" w:rsidTr="002B1C60">
        <w:trPr>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9B2C7D" w:rsidRDefault="002B1C60" w:rsidP="002B1C60">
            <w:pPr>
              <w:rPr>
                <w:bCs/>
              </w:rPr>
            </w:pPr>
            <w:r w:rsidRPr="009B2C7D">
              <w:rPr>
                <w:bCs/>
              </w:rPr>
              <w:t xml:space="preserve">Total </w:t>
            </w:r>
          </w:p>
        </w:tc>
        <w:tc>
          <w:tcPr>
            <w:tcW w:w="0" w:type="auto"/>
            <w:vAlign w:val="center"/>
            <w:hideMark/>
          </w:tcPr>
          <w:p w:rsidR="002B1C60" w:rsidRPr="009B2C7D" w:rsidRDefault="002B1C60" w:rsidP="002B1C60">
            <w:pPr>
              <w:rPr>
                <w:bCs/>
              </w:rPr>
            </w:pPr>
            <w:r w:rsidRPr="009B2C7D">
              <w:rPr>
                <w:bCs/>
              </w:rPr>
              <w:t xml:space="preserve">Race </w:t>
            </w:r>
          </w:p>
        </w:tc>
        <w:tc>
          <w:tcPr>
            <w:tcW w:w="0" w:type="auto"/>
            <w:vAlign w:val="center"/>
            <w:hideMark/>
          </w:tcPr>
          <w:p w:rsidR="002B1C60" w:rsidRPr="009B2C7D" w:rsidRDefault="002B1C60" w:rsidP="002B1C60">
            <w:pPr>
              <w:rPr>
                <w:bCs/>
              </w:rPr>
            </w:pPr>
            <w:r w:rsidRPr="009B2C7D">
              <w:rPr>
                <w:bCs/>
              </w:rPr>
              <w:t xml:space="preserve">Religion </w:t>
            </w:r>
          </w:p>
        </w:tc>
        <w:tc>
          <w:tcPr>
            <w:tcW w:w="0" w:type="auto"/>
            <w:vAlign w:val="center"/>
            <w:hideMark/>
          </w:tcPr>
          <w:p w:rsidR="002B1C60" w:rsidRPr="009B2C7D" w:rsidRDefault="002B1C60" w:rsidP="002B1C60">
            <w:pPr>
              <w:jc w:val="center"/>
              <w:rPr>
                <w:bCs/>
              </w:rPr>
            </w:pPr>
            <w:r w:rsidRPr="009B2C7D">
              <w:rPr>
                <w:bCs/>
              </w:rPr>
              <w:t>Sexual orientation</w:t>
            </w:r>
          </w:p>
        </w:tc>
        <w:tc>
          <w:tcPr>
            <w:tcW w:w="0" w:type="auto"/>
            <w:vAlign w:val="center"/>
            <w:hideMark/>
          </w:tcPr>
          <w:p w:rsidR="002B1C60" w:rsidRPr="009B2C7D" w:rsidRDefault="002B1C60" w:rsidP="002B1C60">
            <w:pPr>
              <w:rPr>
                <w:bCs/>
              </w:rPr>
            </w:pPr>
            <w:r w:rsidRPr="009B2C7D">
              <w:rPr>
                <w:bCs/>
              </w:rPr>
              <w:t xml:space="preserve">Gender </w:t>
            </w:r>
          </w:p>
        </w:tc>
        <w:tc>
          <w:tcPr>
            <w:tcW w:w="0" w:type="auto"/>
            <w:vAlign w:val="center"/>
            <w:hideMark/>
          </w:tcPr>
          <w:p w:rsidR="002B1C60" w:rsidRPr="009B2C7D" w:rsidRDefault="002B1C60" w:rsidP="002B1C60">
            <w:pPr>
              <w:rPr>
                <w:bCs/>
              </w:rPr>
            </w:pPr>
            <w:r w:rsidRPr="009B2C7D">
              <w:rPr>
                <w:bCs/>
              </w:rPr>
              <w:t xml:space="preserve">Gender Identity </w:t>
            </w:r>
          </w:p>
        </w:tc>
        <w:tc>
          <w:tcPr>
            <w:tcW w:w="0" w:type="auto"/>
            <w:vAlign w:val="center"/>
            <w:hideMark/>
          </w:tcPr>
          <w:p w:rsidR="002B1C60" w:rsidRPr="009B2C7D" w:rsidRDefault="002B1C60" w:rsidP="002B1C60">
            <w:pPr>
              <w:rPr>
                <w:bCs/>
              </w:rPr>
            </w:pPr>
            <w:r w:rsidRPr="009B2C7D">
              <w:rPr>
                <w:bCs/>
              </w:rPr>
              <w:t xml:space="preserve">Disability </w:t>
            </w:r>
          </w:p>
        </w:tc>
        <w:tc>
          <w:tcPr>
            <w:tcW w:w="0" w:type="auto"/>
            <w:vAlign w:val="center"/>
            <w:hideMark/>
          </w:tcPr>
          <w:p w:rsidR="002B1C60" w:rsidRPr="009B2C7D" w:rsidRDefault="002B1C60" w:rsidP="002B1C60">
            <w:pPr>
              <w:rPr>
                <w:bCs/>
              </w:rPr>
            </w:pPr>
            <w:r w:rsidRPr="009B2C7D">
              <w:rPr>
                <w:bCs/>
              </w:rPr>
              <w:t xml:space="preserve">Ethnicity </w:t>
            </w:r>
          </w:p>
        </w:tc>
        <w:tc>
          <w:tcPr>
            <w:tcW w:w="0" w:type="auto"/>
            <w:vAlign w:val="center"/>
            <w:hideMark/>
          </w:tcPr>
          <w:p w:rsidR="002B1C60" w:rsidRPr="009B2C7D" w:rsidRDefault="002B1C60" w:rsidP="002B1C60">
            <w:pPr>
              <w:jc w:val="center"/>
              <w:rPr>
                <w:bCs/>
              </w:rPr>
            </w:pPr>
            <w:r w:rsidRPr="009B2C7D">
              <w:rPr>
                <w:bCs/>
              </w:rPr>
              <w:t>National Origin</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a. </w:t>
            </w:r>
            <w:r w:rsidRPr="007F6E24">
              <w:rPr>
                <w:bCs/>
              </w:rPr>
              <w:t>Murder/ Non-negligent manslaughter</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d. </w:t>
            </w:r>
            <w:r w:rsidRPr="007F6E24">
              <w:rPr>
                <w:bCs/>
              </w:rPr>
              <w:t>Rape</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e. </w:t>
            </w:r>
            <w:r w:rsidRPr="007F6E24">
              <w:rPr>
                <w:bCs/>
              </w:rPr>
              <w:t>Fondling</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0</w:t>
            </w:r>
            <w:r>
              <w:rPr>
                <w:bCs/>
              </w:rPr>
              <w:t xml:space="preserve"> </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g. </w:t>
            </w:r>
            <w:r w:rsidRPr="007F6E24">
              <w:rPr>
                <w:bCs/>
              </w:rPr>
              <w:t>Incest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h. </w:t>
            </w:r>
            <w:r w:rsidRPr="007F6E24">
              <w:rPr>
                <w:bCs/>
              </w:rPr>
              <w:t>Statutory rape</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i. </w:t>
            </w:r>
            <w:r w:rsidRPr="007F6E24">
              <w:rPr>
                <w:bCs/>
              </w:rPr>
              <w:t>Robbery</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j. </w:t>
            </w:r>
            <w:r w:rsidRPr="007F6E24">
              <w:rPr>
                <w:bCs/>
              </w:rPr>
              <w:t>Aggravated assault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k. </w:t>
            </w:r>
            <w:r w:rsidRPr="007F6E24">
              <w:rPr>
                <w:bCs/>
              </w:rPr>
              <w:t>Burglary</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0</w:t>
            </w:r>
            <w:r>
              <w:rPr>
                <w:bCs/>
              </w:rPr>
              <w:t xml:space="preserve"> </w:t>
            </w:r>
            <w:r w:rsidRPr="009B2C7D">
              <w:rPr>
                <w:bCs/>
              </w:rPr>
              <w:t xml:space="preserve">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l. </w:t>
            </w:r>
            <w:r w:rsidRPr="007F6E24">
              <w:rPr>
                <w:bCs/>
              </w:rPr>
              <w:t>Motor vehicle theft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m. </w:t>
            </w:r>
            <w:r w:rsidRPr="007F6E24">
              <w:rPr>
                <w:bCs/>
              </w:rPr>
              <w:t>Arson</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n. </w:t>
            </w:r>
            <w:r w:rsidRPr="007F6E24">
              <w:rPr>
                <w:bCs/>
              </w:rPr>
              <w:t>Simple assault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o. </w:t>
            </w:r>
            <w:r w:rsidRPr="007F6E24">
              <w:rPr>
                <w:bCs/>
              </w:rPr>
              <w:t>Larceny-theft</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9B2C7D" w:rsidRDefault="002B1C60" w:rsidP="002B1C60">
            <w:pPr>
              <w:rPr>
                <w:bCs/>
              </w:rPr>
            </w:pPr>
            <w:r w:rsidRPr="009B2C7D">
              <w:rPr>
                <w:bCs/>
              </w:rPr>
              <w:t xml:space="preserve">p. </w:t>
            </w:r>
            <w:r w:rsidRPr="007F6E24">
              <w:rPr>
                <w:bCs/>
              </w:rPr>
              <w:t>Intimidation</w:t>
            </w:r>
            <w:r w:rsidRPr="009B2C7D">
              <w:rPr>
                <w:bCs/>
              </w:rPr>
              <w:t xml:space="preserve">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0</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rPr>
                <w:bCs/>
              </w:rPr>
            </w:pPr>
            <w:r>
              <w:rPr>
                <w:bCs/>
              </w:rPr>
              <w:t xml:space="preserve">       </w:t>
            </w:r>
            <w:r w:rsidRPr="009B2C7D">
              <w:rPr>
                <w:bCs/>
              </w:rPr>
              <w:t xml:space="preserve">0 </w:t>
            </w:r>
          </w:p>
        </w:tc>
        <w:tc>
          <w:tcPr>
            <w:tcW w:w="0" w:type="auto"/>
            <w:vAlign w:val="center"/>
            <w:hideMark/>
          </w:tcPr>
          <w:p w:rsidR="002B1C60" w:rsidRPr="009B2C7D" w:rsidRDefault="002B1C60" w:rsidP="002B1C60">
            <w:pPr>
              <w:ind w:left="-1"/>
              <w:rPr>
                <w:bCs/>
              </w:rPr>
            </w:pPr>
            <w:r>
              <w:rPr>
                <w:bCs/>
              </w:rPr>
              <w:t xml:space="preserve">       </w:t>
            </w:r>
            <w:r w:rsidRPr="009B2C7D">
              <w:rPr>
                <w:bCs/>
              </w:rPr>
              <w:t xml:space="preserve">0 </w:t>
            </w:r>
          </w:p>
        </w:tc>
      </w:tr>
      <w:tr w:rsidR="002B1C60" w:rsidRPr="00E9204A" w:rsidTr="002B1C60">
        <w:trPr>
          <w:tblCellSpacing w:w="15" w:type="dxa"/>
        </w:trPr>
        <w:tc>
          <w:tcPr>
            <w:tcW w:w="0" w:type="auto"/>
            <w:vAlign w:val="center"/>
            <w:hideMark/>
          </w:tcPr>
          <w:p w:rsidR="002B1C60" w:rsidRPr="00E9204A" w:rsidRDefault="002B1C60" w:rsidP="002B1C60">
            <w:pPr>
              <w:rPr>
                <w:b/>
                <w:bCs/>
              </w:rPr>
            </w:pPr>
            <w:r w:rsidRPr="00E9204A">
              <w:rPr>
                <w:b/>
                <w:bCs/>
              </w:rPr>
              <w:t xml:space="preserve">q. </w:t>
            </w:r>
            <w:r w:rsidRPr="007F6E24">
              <w:rPr>
                <w:bCs/>
              </w:rPr>
              <w:t>Destruction/damage/ vandalism of property</w:t>
            </w:r>
            <w:r w:rsidRPr="00E9204A">
              <w:rPr>
                <w:b/>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bl>
    <w:p w:rsidR="002B1C60" w:rsidRPr="00E9204A" w:rsidRDefault="002B1C60" w:rsidP="002B1C60">
      <w:pPr>
        <w:rPr>
          <w:b/>
          <w:bCs/>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0"/>
        <w:gridCol w:w="513"/>
        <w:gridCol w:w="488"/>
        <w:gridCol w:w="776"/>
        <w:gridCol w:w="1378"/>
        <w:gridCol w:w="726"/>
        <w:gridCol w:w="878"/>
        <w:gridCol w:w="1981"/>
      </w:tblGrid>
      <w:tr w:rsidR="002B1C60" w:rsidRPr="00E9204A" w:rsidTr="002B1C60">
        <w:trPr>
          <w:tblHeader/>
          <w:tblCellSpacing w:w="15" w:type="dxa"/>
        </w:trPr>
        <w:tc>
          <w:tcPr>
            <w:tcW w:w="0" w:type="auto"/>
            <w:vMerge w:val="restart"/>
            <w:vAlign w:val="center"/>
            <w:hideMark/>
          </w:tcPr>
          <w:p w:rsidR="002B1C60" w:rsidRPr="00DF053E" w:rsidRDefault="002B1C60" w:rsidP="002B1C60">
            <w:pPr>
              <w:rPr>
                <w:bCs/>
              </w:rPr>
            </w:pPr>
            <w:r w:rsidRPr="00DF053E">
              <w:rPr>
                <w:bCs/>
              </w:rPr>
              <w:lastRenderedPageBreak/>
              <w:t xml:space="preserve">Criminal Offense </w:t>
            </w:r>
          </w:p>
        </w:tc>
        <w:tc>
          <w:tcPr>
            <w:tcW w:w="0" w:type="auto"/>
            <w:gridSpan w:val="7"/>
            <w:vAlign w:val="center"/>
            <w:hideMark/>
          </w:tcPr>
          <w:p w:rsidR="002B1C60" w:rsidRDefault="002B1C60" w:rsidP="002B1C60">
            <w:pPr>
              <w:rPr>
                <w:b/>
                <w:bCs/>
              </w:rPr>
            </w:pPr>
          </w:p>
          <w:p w:rsidR="002B1C60" w:rsidRPr="00E9204A" w:rsidRDefault="002B1C60" w:rsidP="002B1C60">
            <w:pPr>
              <w:rPr>
                <w:b/>
                <w:bCs/>
              </w:rPr>
            </w:pPr>
            <w:r>
              <w:rPr>
                <w:b/>
                <w:bCs/>
              </w:rPr>
              <w:t xml:space="preserve">                  </w:t>
            </w:r>
            <w:r w:rsidR="00B1210D">
              <w:rPr>
                <w:b/>
                <w:bCs/>
              </w:rPr>
              <w:t xml:space="preserve">    </w:t>
            </w:r>
            <w:r w:rsidRPr="00E9204A">
              <w:rPr>
                <w:b/>
                <w:bCs/>
              </w:rPr>
              <w:t>Category of Bias for crimes reported in 201</w:t>
            </w:r>
            <w:r>
              <w:rPr>
                <w:b/>
                <w:bCs/>
              </w:rPr>
              <w:t>4</w:t>
            </w:r>
            <w:r w:rsidRPr="00E9204A">
              <w:rPr>
                <w:b/>
                <w:bCs/>
              </w:rPr>
              <w:t xml:space="preserve"> </w:t>
            </w:r>
          </w:p>
        </w:tc>
      </w:tr>
      <w:tr w:rsidR="002B1C60" w:rsidRPr="00E9204A" w:rsidTr="002B1C60">
        <w:trPr>
          <w:tblHeader/>
          <w:tblCellSpacing w:w="15" w:type="dxa"/>
        </w:trPr>
        <w:tc>
          <w:tcPr>
            <w:tcW w:w="0" w:type="auto"/>
            <w:vMerge/>
            <w:vAlign w:val="center"/>
            <w:hideMark/>
          </w:tcPr>
          <w:p w:rsidR="002B1C60" w:rsidRPr="00DF053E" w:rsidRDefault="002B1C60" w:rsidP="002B1C60">
            <w:pPr>
              <w:rPr>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jc w:val="center"/>
              <w:rPr>
                <w:bCs/>
              </w:rPr>
            </w:pPr>
            <w:r w:rsidRPr="00DF053E">
              <w:rPr>
                <w:bCs/>
              </w:rPr>
              <w:t>Ethnicity/National origin</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Sex offenses - 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f. </w:t>
            </w:r>
            <w:r w:rsidRPr="007F6E24">
              <w:rPr>
                <w:bCs/>
              </w:rPr>
              <w:t>Sex offenses - Non-forcible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Destruction/damage/ vandalism of property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bl>
    <w:p w:rsidR="002B1C60" w:rsidRPr="00E9204A" w:rsidRDefault="002B1C60" w:rsidP="002B1C60">
      <w:pPr>
        <w:rPr>
          <w:b/>
          <w:bCs/>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0"/>
        <w:gridCol w:w="513"/>
        <w:gridCol w:w="488"/>
        <w:gridCol w:w="776"/>
        <w:gridCol w:w="1378"/>
        <w:gridCol w:w="726"/>
        <w:gridCol w:w="878"/>
        <w:gridCol w:w="1981"/>
      </w:tblGrid>
      <w:tr w:rsidR="002B1C60" w:rsidRPr="00E9204A" w:rsidTr="002B1C60">
        <w:trPr>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7"/>
            <w:vAlign w:val="center"/>
            <w:hideMark/>
          </w:tcPr>
          <w:p w:rsidR="002B1C60" w:rsidRPr="00E9204A" w:rsidRDefault="002B1C60" w:rsidP="002B1C60">
            <w:pPr>
              <w:rPr>
                <w:b/>
                <w:bCs/>
              </w:rPr>
            </w:pPr>
            <w:r>
              <w:rPr>
                <w:b/>
                <w:bCs/>
              </w:rPr>
              <w:t xml:space="preserve">                    </w:t>
            </w:r>
            <w:r w:rsidRPr="00E9204A">
              <w:rPr>
                <w:b/>
                <w:bCs/>
              </w:rPr>
              <w:t>Category of Bias for crimes reported in 201</w:t>
            </w:r>
            <w:r>
              <w:rPr>
                <w:b/>
                <w:bCs/>
              </w:rPr>
              <w:t>3</w:t>
            </w:r>
            <w:r w:rsidRPr="00E9204A">
              <w:rPr>
                <w:b/>
                <w:bCs/>
              </w:rPr>
              <w:t xml:space="preserve"> </w:t>
            </w:r>
          </w:p>
        </w:tc>
      </w:tr>
      <w:tr w:rsidR="002B1C60" w:rsidRPr="00E9204A" w:rsidTr="002B1C60">
        <w:trPr>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jc w:val="center"/>
              <w:rPr>
                <w:bCs/>
              </w:rPr>
            </w:pPr>
            <w:r w:rsidRPr="00DF053E">
              <w:rPr>
                <w:bCs/>
              </w:rPr>
              <w:t>Ethnicity/National origin</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Sex offenses - 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f. </w:t>
            </w:r>
            <w:r w:rsidRPr="007F6E24">
              <w:rPr>
                <w:bCs/>
              </w:rPr>
              <w:t>Sex offenses - Non-forcible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Destruction/damage/ vandalism of property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bl>
    <w:p w:rsidR="002B1C60" w:rsidRDefault="002B1C60" w:rsidP="002B1C60">
      <w:pPr>
        <w:rPr>
          <w:b/>
          <w:bCs/>
        </w:rPr>
      </w:pPr>
    </w:p>
    <w:p w:rsidR="002B1C60" w:rsidRPr="00E9204A" w:rsidRDefault="002B1C60" w:rsidP="002B1C60">
      <w:pPr>
        <w:rPr>
          <w:b/>
          <w:bCs/>
        </w:rPr>
      </w:pPr>
      <w:r w:rsidRPr="00E9204A">
        <w:rPr>
          <w:b/>
          <w:bCs/>
        </w:rPr>
        <w:t xml:space="preserve">Hate Crimes - </w:t>
      </w:r>
      <w:r w:rsidRPr="007F6E24">
        <w:rPr>
          <w:b/>
          <w:bCs/>
        </w:rPr>
        <w:t>Noncampus</w:t>
      </w:r>
      <w:r w:rsidRPr="00E9204A">
        <w:rPr>
          <w:b/>
          <w:bCs/>
        </w:rPr>
        <w:t xml:space="preserve"> </w:t>
      </w:r>
    </w:p>
    <w:p w:rsidR="002B1C60" w:rsidRPr="00E9204A" w:rsidRDefault="002F5190" w:rsidP="002B1C60">
      <w:pPr>
        <w:rPr>
          <w:b/>
          <w:bCs/>
        </w:rPr>
      </w:pPr>
      <w:r>
        <w:rPr>
          <w:b/>
          <w:bCs/>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513"/>
        <w:gridCol w:w="488"/>
        <w:gridCol w:w="776"/>
        <w:gridCol w:w="1214"/>
        <w:gridCol w:w="726"/>
        <w:gridCol w:w="925"/>
        <w:gridCol w:w="878"/>
        <w:gridCol w:w="840"/>
        <w:gridCol w:w="969"/>
      </w:tblGrid>
      <w:tr w:rsidR="002B1C60" w:rsidRPr="00E9204A" w:rsidTr="002B1C60">
        <w:trPr>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9"/>
            <w:vAlign w:val="center"/>
            <w:hideMark/>
          </w:tcPr>
          <w:p w:rsidR="002B1C60" w:rsidRPr="00E9204A" w:rsidRDefault="002B1C60" w:rsidP="002B1C60">
            <w:pPr>
              <w:rPr>
                <w:b/>
                <w:bCs/>
              </w:rPr>
            </w:pPr>
            <w:r>
              <w:rPr>
                <w:b/>
                <w:bCs/>
              </w:rPr>
              <w:t xml:space="preserve">                          </w:t>
            </w:r>
            <w:r w:rsidR="00B1210D">
              <w:rPr>
                <w:b/>
                <w:bCs/>
              </w:rPr>
              <w:t xml:space="preserve">    </w:t>
            </w:r>
            <w:r w:rsidRPr="00E9204A">
              <w:rPr>
                <w:b/>
                <w:bCs/>
              </w:rPr>
              <w:t>Category of Bias for crimes reported in 201</w:t>
            </w:r>
            <w:r>
              <w:rPr>
                <w:b/>
                <w:bCs/>
              </w:rPr>
              <w:t>5</w:t>
            </w:r>
            <w:r w:rsidRPr="00E9204A">
              <w:rPr>
                <w:b/>
                <w:bCs/>
              </w:rPr>
              <w:t xml:space="preserve"> </w:t>
            </w:r>
          </w:p>
        </w:tc>
      </w:tr>
      <w:tr w:rsidR="002B1C60" w:rsidRPr="00E9204A" w:rsidTr="002B1C60">
        <w:trPr>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jc w:val="center"/>
              <w:rPr>
                <w:bCs/>
              </w:rPr>
            </w:pPr>
            <w:r w:rsidRPr="00DF053E">
              <w:rPr>
                <w:bCs/>
              </w:rPr>
              <w:t>Gender Identity</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rPr>
                <w:bCs/>
              </w:rPr>
            </w:pPr>
            <w:r w:rsidRPr="00DF053E">
              <w:rPr>
                <w:bCs/>
              </w:rPr>
              <w:t xml:space="preserve">Ethnicity </w:t>
            </w:r>
          </w:p>
        </w:tc>
        <w:tc>
          <w:tcPr>
            <w:tcW w:w="0" w:type="auto"/>
            <w:vAlign w:val="center"/>
            <w:hideMark/>
          </w:tcPr>
          <w:p w:rsidR="002B1C60" w:rsidRPr="00DF053E" w:rsidRDefault="002B1C60" w:rsidP="002B1C60">
            <w:pPr>
              <w:jc w:val="center"/>
              <w:rPr>
                <w:bCs/>
              </w:rPr>
            </w:pPr>
            <w:r w:rsidRPr="00DF053E">
              <w:rPr>
                <w:bCs/>
              </w:rPr>
              <w:t>National origin</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d. </w:t>
            </w:r>
            <w:r w:rsidRPr="007F6E24">
              <w:rPr>
                <w:bCs/>
              </w:rPr>
              <w:t>Rape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e. </w:t>
            </w:r>
            <w:r w:rsidRPr="007F6E24">
              <w:rPr>
                <w:bCs/>
              </w:rPr>
              <w:t>Fondling</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g. </w:t>
            </w:r>
            <w:r w:rsidRPr="007F6E24">
              <w:rPr>
                <w:bCs/>
              </w:rPr>
              <w:t>Incest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h. </w:t>
            </w:r>
            <w:r w:rsidRPr="007F6E24">
              <w:rPr>
                <w:bCs/>
              </w:rPr>
              <w:t>Statutory rape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Destruction/damage/ vandalism of property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bl>
    <w:p w:rsidR="002B1C60" w:rsidRPr="00E9204A" w:rsidRDefault="002B1C60" w:rsidP="002B1C60">
      <w:pPr>
        <w:rPr>
          <w:b/>
          <w:bCs/>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0"/>
        <w:gridCol w:w="513"/>
        <w:gridCol w:w="488"/>
        <w:gridCol w:w="776"/>
        <w:gridCol w:w="1378"/>
        <w:gridCol w:w="726"/>
        <w:gridCol w:w="878"/>
        <w:gridCol w:w="1981"/>
      </w:tblGrid>
      <w:tr w:rsidR="002B1C60" w:rsidRPr="00E9204A" w:rsidTr="002B1C60">
        <w:trPr>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7"/>
            <w:vAlign w:val="center"/>
            <w:hideMark/>
          </w:tcPr>
          <w:p w:rsidR="002B1C60" w:rsidRDefault="002B1C60" w:rsidP="002B1C60">
            <w:pPr>
              <w:rPr>
                <w:b/>
                <w:bCs/>
              </w:rPr>
            </w:pPr>
            <w:r>
              <w:rPr>
                <w:b/>
                <w:bCs/>
              </w:rPr>
              <w:t xml:space="preserve">          </w:t>
            </w:r>
          </w:p>
          <w:p w:rsidR="002B1C60" w:rsidRPr="00E9204A" w:rsidRDefault="002B1C60" w:rsidP="002B1C60">
            <w:pPr>
              <w:rPr>
                <w:b/>
                <w:bCs/>
              </w:rPr>
            </w:pPr>
            <w:r>
              <w:rPr>
                <w:b/>
                <w:bCs/>
              </w:rPr>
              <w:t xml:space="preserve">                 </w:t>
            </w:r>
            <w:r w:rsidR="00B1210D">
              <w:rPr>
                <w:b/>
                <w:bCs/>
              </w:rPr>
              <w:t xml:space="preserve">     </w:t>
            </w:r>
            <w:r w:rsidRPr="00E9204A">
              <w:rPr>
                <w:b/>
                <w:bCs/>
              </w:rPr>
              <w:t>Category of Bias for crimes reported in 201</w:t>
            </w:r>
            <w:r>
              <w:rPr>
                <w:b/>
                <w:bCs/>
              </w:rPr>
              <w:t>4</w:t>
            </w:r>
            <w:r w:rsidRPr="00E9204A">
              <w:rPr>
                <w:b/>
                <w:bCs/>
              </w:rPr>
              <w:t xml:space="preserve"> </w:t>
            </w:r>
          </w:p>
        </w:tc>
      </w:tr>
      <w:tr w:rsidR="002B1C60" w:rsidRPr="00E9204A" w:rsidTr="002B1C60">
        <w:trPr>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jc w:val="center"/>
              <w:rPr>
                <w:bCs/>
              </w:rPr>
            </w:pPr>
            <w:r w:rsidRPr="00DF053E">
              <w:rPr>
                <w:bCs/>
              </w:rPr>
              <w:t>Ethnicity/National origin</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Sex offenses - 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f. </w:t>
            </w:r>
            <w:r w:rsidRPr="007F6E24">
              <w:rPr>
                <w:bCs/>
              </w:rPr>
              <w:t>Sex offenses - Non-forcible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Destruction/damage/ vandalism of property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bl>
    <w:p w:rsidR="002B1C60" w:rsidRPr="00E9204A" w:rsidRDefault="002B1C60" w:rsidP="002B1C60">
      <w:pPr>
        <w:rPr>
          <w:b/>
          <w:bCs/>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0"/>
        <w:gridCol w:w="513"/>
        <w:gridCol w:w="488"/>
        <w:gridCol w:w="776"/>
        <w:gridCol w:w="1378"/>
        <w:gridCol w:w="726"/>
        <w:gridCol w:w="878"/>
        <w:gridCol w:w="1981"/>
      </w:tblGrid>
      <w:tr w:rsidR="002B1C60" w:rsidRPr="00E9204A" w:rsidTr="002B1C60">
        <w:trPr>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7"/>
            <w:vAlign w:val="center"/>
            <w:hideMark/>
          </w:tcPr>
          <w:p w:rsidR="002B1C60" w:rsidRDefault="002B1C60" w:rsidP="002B1C60">
            <w:pPr>
              <w:rPr>
                <w:b/>
                <w:bCs/>
              </w:rPr>
            </w:pPr>
            <w:r>
              <w:rPr>
                <w:b/>
                <w:bCs/>
              </w:rPr>
              <w:t xml:space="preserve">                </w:t>
            </w:r>
          </w:p>
          <w:p w:rsidR="002B1C60" w:rsidRPr="00E9204A" w:rsidRDefault="002B1C60" w:rsidP="002B1C60">
            <w:pPr>
              <w:rPr>
                <w:b/>
                <w:bCs/>
              </w:rPr>
            </w:pPr>
            <w:r>
              <w:rPr>
                <w:b/>
                <w:bCs/>
              </w:rPr>
              <w:t xml:space="preserve">                   </w:t>
            </w:r>
            <w:r w:rsidR="00B1210D">
              <w:rPr>
                <w:b/>
                <w:bCs/>
              </w:rPr>
              <w:t xml:space="preserve">     </w:t>
            </w:r>
            <w:r w:rsidRPr="00E9204A">
              <w:rPr>
                <w:b/>
                <w:bCs/>
              </w:rPr>
              <w:t>Category of Bias for crimes reported in 201</w:t>
            </w:r>
            <w:r>
              <w:rPr>
                <w:b/>
                <w:bCs/>
              </w:rPr>
              <w:t>3</w:t>
            </w:r>
            <w:r w:rsidRPr="00E9204A">
              <w:rPr>
                <w:b/>
                <w:bCs/>
              </w:rPr>
              <w:t xml:space="preserve"> </w:t>
            </w:r>
          </w:p>
        </w:tc>
      </w:tr>
      <w:tr w:rsidR="002B1C60" w:rsidRPr="00E9204A" w:rsidTr="002B1C60">
        <w:trPr>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jc w:val="center"/>
              <w:rPr>
                <w:bCs/>
              </w:rPr>
            </w:pPr>
            <w:r w:rsidRPr="00DF053E">
              <w:rPr>
                <w:bCs/>
              </w:rPr>
              <w:t>Ethnicity/National origin</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lastRenderedPageBreak/>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Sex offenses - 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f. </w:t>
            </w:r>
            <w:r w:rsidRPr="007F6E24">
              <w:rPr>
                <w:bCs/>
              </w:rPr>
              <w:t>Sex offenses - Non-forcible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r>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Destruction/damage/ vandalism of property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bl>
    <w:p w:rsidR="002B1C60" w:rsidRDefault="002B1C60" w:rsidP="002B1C60">
      <w:pPr>
        <w:rPr>
          <w:b/>
          <w:bCs/>
        </w:rPr>
      </w:pPr>
    </w:p>
    <w:p w:rsidR="002B1C60" w:rsidRDefault="002B1C60" w:rsidP="002B1C60">
      <w:pPr>
        <w:rPr>
          <w:b/>
          <w:bCs/>
        </w:rPr>
      </w:pPr>
    </w:p>
    <w:p w:rsidR="002B1C60" w:rsidRPr="00E9204A" w:rsidRDefault="002B1C60" w:rsidP="002B1C60">
      <w:pPr>
        <w:rPr>
          <w:b/>
          <w:bCs/>
        </w:rPr>
      </w:pPr>
      <w:r w:rsidRPr="00E9204A">
        <w:rPr>
          <w:b/>
          <w:bCs/>
        </w:rPr>
        <w:t xml:space="preserve">Hate Crimes - </w:t>
      </w:r>
      <w:r w:rsidRPr="007F6E24">
        <w:rPr>
          <w:b/>
          <w:bCs/>
        </w:rPr>
        <w:t>Public Property</w:t>
      </w:r>
      <w:r w:rsidRPr="00E9204A">
        <w:rPr>
          <w:b/>
          <w:bCs/>
        </w:rPr>
        <w:t xml:space="preserve"> </w:t>
      </w:r>
    </w:p>
    <w:p w:rsidR="002B1C60" w:rsidRPr="00E9204A" w:rsidRDefault="002F5190" w:rsidP="002B1C60">
      <w:pPr>
        <w:rPr>
          <w:b/>
          <w:bCs/>
        </w:rPr>
      </w:pPr>
      <w:r>
        <w:rPr>
          <w:b/>
          <w:bCs/>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5"/>
        <w:gridCol w:w="513"/>
        <w:gridCol w:w="488"/>
        <w:gridCol w:w="776"/>
        <w:gridCol w:w="1209"/>
        <w:gridCol w:w="726"/>
        <w:gridCol w:w="920"/>
        <w:gridCol w:w="878"/>
        <w:gridCol w:w="840"/>
        <w:gridCol w:w="950"/>
        <w:gridCol w:w="45"/>
      </w:tblGrid>
      <w:tr w:rsidR="002B1C60" w:rsidRPr="00E9204A" w:rsidTr="002B1C60">
        <w:trPr>
          <w:gridAfter w:val="1"/>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9"/>
            <w:vAlign w:val="center"/>
            <w:hideMark/>
          </w:tcPr>
          <w:p w:rsidR="002B1C60" w:rsidRPr="00E9204A" w:rsidRDefault="002B1C60" w:rsidP="002B1C60">
            <w:pPr>
              <w:rPr>
                <w:b/>
                <w:bCs/>
              </w:rPr>
            </w:pPr>
            <w:r>
              <w:rPr>
                <w:b/>
                <w:bCs/>
              </w:rPr>
              <w:t xml:space="preserve">                        </w:t>
            </w:r>
            <w:r w:rsidR="00B1210D">
              <w:rPr>
                <w:b/>
                <w:bCs/>
              </w:rPr>
              <w:t xml:space="preserve">       </w:t>
            </w:r>
            <w:r w:rsidRPr="00E9204A">
              <w:rPr>
                <w:b/>
                <w:bCs/>
              </w:rPr>
              <w:t>Category of Bias for crimes reported in 201</w:t>
            </w:r>
            <w:r>
              <w:rPr>
                <w:b/>
                <w:bCs/>
              </w:rPr>
              <w:t>5</w:t>
            </w:r>
            <w:r w:rsidRPr="00E9204A">
              <w:rPr>
                <w:b/>
                <w:bCs/>
              </w:rPr>
              <w:t xml:space="preserve"> </w:t>
            </w:r>
          </w:p>
        </w:tc>
      </w:tr>
      <w:tr w:rsidR="002B1C60" w:rsidRPr="00E9204A" w:rsidTr="002B1C60">
        <w:trPr>
          <w:gridAfter w:val="1"/>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rPr>
                <w:bCs/>
              </w:rPr>
            </w:pPr>
            <w:r w:rsidRPr="00DF053E">
              <w:rPr>
                <w:bCs/>
              </w:rPr>
              <w:t xml:space="preserve">Gender Identity </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rPr>
                <w:bCs/>
              </w:rPr>
            </w:pPr>
            <w:r w:rsidRPr="00DF053E">
              <w:rPr>
                <w:bCs/>
              </w:rPr>
              <w:t xml:space="preserve">Ethnicity </w:t>
            </w:r>
          </w:p>
        </w:tc>
        <w:tc>
          <w:tcPr>
            <w:tcW w:w="0" w:type="auto"/>
            <w:vAlign w:val="center"/>
            <w:hideMark/>
          </w:tcPr>
          <w:p w:rsidR="002B1C60" w:rsidRPr="00DF053E" w:rsidRDefault="002B1C60" w:rsidP="002B1C60">
            <w:pPr>
              <w:jc w:val="center"/>
              <w:rPr>
                <w:bCs/>
              </w:rPr>
            </w:pPr>
            <w:r w:rsidRPr="00DF053E">
              <w:rPr>
                <w:bCs/>
              </w:rPr>
              <w:t>National origin</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d. </w:t>
            </w:r>
            <w:r w:rsidRPr="007F6E24">
              <w:rPr>
                <w:bCs/>
              </w:rPr>
              <w:t>Rape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e. </w:t>
            </w:r>
            <w:r w:rsidRPr="007F6E24">
              <w:rPr>
                <w:bCs/>
              </w:rPr>
              <w:t>Fondling</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g. </w:t>
            </w:r>
            <w:r w:rsidRPr="007F6E24">
              <w:rPr>
                <w:bCs/>
              </w:rPr>
              <w:t>Incest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h. </w:t>
            </w:r>
            <w:r w:rsidRPr="007F6E24">
              <w:rPr>
                <w:bCs/>
              </w:rPr>
              <w:t>Statutory rape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0</w:t>
            </w:r>
            <w:r>
              <w:rPr>
                <w:bCs/>
              </w:rPr>
              <w:t xml:space="preserve">  </w:t>
            </w:r>
            <w:r w:rsidRPr="00DF053E">
              <w:rPr>
                <w:bCs/>
              </w:rPr>
              <w:t xml:space="preserve"> </w:t>
            </w:r>
          </w:p>
        </w:tc>
      </w:tr>
      <w:tr w:rsidR="002B1C60" w:rsidRPr="00E9204A" w:rsidTr="002B1C60">
        <w:trPr>
          <w:gridAfter w:val="1"/>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 xml:space="preserve">Destruction/damage/ </w:t>
            </w:r>
            <w:r w:rsidRPr="007F6E24">
              <w:rPr>
                <w:bCs/>
              </w:rPr>
              <w:lastRenderedPageBreak/>
              <w:t>vandalism of property</w:t>
            </w:r>
            <w:r w:rsidRPr="00DF053E">
              <w:rPr>
                <w:bCs/>
              </w:rPr>
              <w:t xml:space="preserve"> </w:t>
            </w:r>
          </w:p>
        </w:tc>
        <w:tc>
          <w:tcPr>
            <w:tcW w:w="0" w:type="auto"/>
            <w:vAlign w:val="center"/>
            <w:hideMark/>
          </w:tcPr>
          <w:p w:rsidR="002B1C60" w:rsidRPr="00DF053E" w:rsidRDefault="002B1C60" w:rsidP="002B1C60">
            <w:pPr>
              <w:rPr>
                <w:bCs/>
              </w:rPr>
            </w:pPr>
            <w:r>
              <w:rPr>
                <w:bCs/>
              </w:rPr>
              <w:lastRenderedPageBreak/>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gridSpan w:val="11"/>
            <w:vAlign w:val="center"/>
            <w:hideMark/>
          </w:tcPr>
          <w:p w:rsidR="002B1C60" w:rsidRPr="00E9204A" w:rsidRDefault="002B1C60" w:rsidP="002B1C60">
            <w:pPr>
              <w:rPr>
                <w:b/>
                <w:bCs/>
              </w:rPr>
            </w:pPr>
          </w:p>
        </w:tc>
      </w:tr>
    </w:tbl>
    <w:p w:rsidR="002B1C60" w:rsidRPr="00E9204A" w:rsidRDefault="002B1C60" w:rsidP="002B1C60">
      <w:pPr>
        <w:rPr>
          <w:b/>
          <w:bCs/>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0"/>
        <w:gridCol w:w="513"/>
        <w:gridCol w:w="488"/>
        <w:gridCol w:w="776"/>
        <w:gridCol w:w="1378"/>
        <w:gridCol w:w="726"/>
        <w:gridCol w:w="878"/>
        <w:gridCol w:w="1981"/>
      </w:tblGrid>
      <w:tr w:rsidR="002B1C60" w:rsidRPr="00E9204A" w:rsidTr="002B1C60">
        <w:trPr>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7"/>
            <w:vAlign w:val="center"/>
            <w:hideMark/>
          </w:tcPr>
          <w:p w:rsidR="002B1C60" w:rsidRPr="00E9204A" w:rsidRDefault="002B1C60" w:rsidP="002B1C60">
            <w:pPr>
              <w:rPr>
                <w:b/>
                <w:bCs/>
              </w:rPr>
            </w:pPr>
            <w:r>
              <w:rPr>
                <w:b/>
                <w:bCs/>
              </w:rPr>
              <w:t xml:space="preserve">                  </w:t>
            </w:r>
            <w:r w:rsidRPr="00E9204A">
              <w:rPr>
                <w:b/>
                <w:bCs/>
              </w:rPr>
              <w:t>Category of Bias for crimes reported in 201</w:t>
            </w:r>
            <w:r>
              <w:rPr>
                <w:b/>
                <w:bCs/>
              </w:rPr>
              <w:t>4</w:t>
            </w:r>
            <w:r w:rsidRPr="00E9204A">
              <w:rPr>
                <w:b/>
                <w:bCs/>
              </w:rPr>
              <w:t xml:space="preserve"> </w:t>
            </w:r>
          </w:p>
        </w:tc>
      </w:tr>
      <w:tr w:rsidR="002B1C60" w:rsidRPr="00E9204A" w:rsidTr="002B1C60">
        <w:trPr>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jc w:val="center"/>
              <w:rPr>
                <w:bCs/>
              </w:rPr>
            </w:pPr>
            <w:r w:rsidRPr="00DF053E">
              <w:rPr>
                <w:bCs/>
              </w:rPr>
              <w:t>Ethnicity/National origin</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Sex offenses - 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f. </w:t>
            </w:r>
            <w:r w:rsidRPr="007F6E24">
              <w:rPr>
                <w:bCs/>
              </w:rPr>
              <w:t>Sex offenses - Non-forcible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0</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Destruction/damage/ vandalism of property</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bl>
    <w:p w:rsidR="002B1C60" w:rsidRPr="00E9204A" w:rsidRDefault="002B1C60" w:rsidP="002B1C60">
      <w:pPr>
        <w:rPr>
          <w:b/>
          <w:bCs/>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0"/>
        <w:gridCol w:w="513"/>
        <w:gridCol w:w="488"/>
        <w:gridCol w:w="776"/>
        <w:gridCol w:w="1378"/>
        <w:gridCol w:w="726"/>
        <w:gridCol w:w="878"/>
        <w:gridCol w:w="1981"/>
      </w:tblGrid>
      <w:tr w:rsidR="002B1C60" w:rsidRPr="00E9204A" w:rsidTr="002B1C60">
        <w:trPr>
          <w:tblHeader/>
          <w:tblCellSpacing w:w="15" w:type="dxa"/>
        </w:trPr>
        <w:tc>
          <w:tcPr>
            <w:tcW w:w="0" w:type="auto"/>
            <w:vMerge w:val="restart"/>
            <w:vAlign w:val="center"/>
            <w:hideMark/>
          </w:tcPr>
          <w:p w:rsidR="002B1C60" w:rsidRPr="00E9204A" w:rsidRDefault="002B1C60" w:rsidP="002B1C60">
            <w:pPr>
              <w:rPr>
                <w:b/>
                <w:bCs/>
              </w:rPr>
            </w:pPr>
            <w:r w:rsidRPr="00E9204A">
              <w:rPr>
                <w:b/>
                <w:bCs/>
              </w:rPr>
              <w:t xml:space="preserve">Criminal Offense </w:t>
            </w:r>
          </w:p>
        </w:tc>
        <w:tc>
          <w:tcPr>
            <w:tcW w:w="0" w:type="auto"/>
            <w:gridSpan w:val="7"/>
            <w:vAlign w:val="center"/>
            <w:hideMark/>
          </w:tcPr>
          <w:p w:rsidR="002B1C60" w:rsidRPr="00E9204A" w:rsidRDefault="002B1C60" w:rsidP="002B1C60">
            <w:pPr>
              <w:rPr>
                <w:b/>
                <w:bCs/>
              </w:rPr>
            </w:pPr>
            <w:r>
              <w:rPr>
                <w:b/>
                <w:bCs/>
              </w:rPr>
              <w:t xml:space="preserve">                   </w:t>
            </w:r>
            <w:r w:rsidRPr="00E9204A">
              <w:rPr>
                <w:b/>
                <w:bCs/>
              </w:rPr>
              <w:t>Category of Bias for crimes reported in 201</w:t>
            </w:r>
            <w:r>
              <w:rPr>
                <w:b/>
                <w:bCs/>
              </w:rPr>
              <w:t>3</w:t>
            </w:r>
            <w:r w:rsidRPr="00E9204A">
              <w:rPr>
                <w:b/>
                <w:bCs/>
              </w:rPr>
              <w:t xml:space="preserve"> </w:t>
            </w:r>
          </w:p>
        </w:tc>
      </w:tr>
      <w:tr w:rsidR="002B1C60" w:rsidRPr="00E9204A" w:rsidTr="002B1C60">
        <w:trPr>
          <w:tblHeader/>
          <w:tblCellSpacing w:w="15" w:type="dxa"/>
        </w:trPr>
        <w:tc>
          <w:tcPr>
            <w:tcW w:w="0" w:type="auto"/>
            <w:vMerge/>
            <w:vAlign w:val="center"/>
            <w:hideMark/>
          </w:tcPr>
          <w:p w:rsidR="002B1C60" w:rsidRPr="00E9204A" w:rsidRDefault="002B1C60" w:rsidP="002B1C60">
            <w:pPr>
              <w:rPr>
                <w:b/>
                <w:bCs/>
              </w:rPr>
            </w:pPr>
          </w:p>
        </w:tc>
        <w:tc>
          <w:tcPr>
            <w:tcW w:w="0" w:type="auto"/>
            <w:vAlign w:val="center"/>
            <w:hideMark/>
          </w:tcPr>
          <w:p w:rsidR="002B1C60" w:rsidRPr="00DF053E" w:rsidRDefault="002B1C60" w:rsidP="002B1C60">
            <w:pPr>
              <w:rPr>
                <w:bCs/>
              </w:rPr>
            </w:pPr>
            <w:r w:rsidRPr="00DF053E">
              <w:rPr>
                <w:bCs/>
              </w:rPr>
              <w:t xml:space="preserve">Total </w:t>
            </w:r>
          </w:p>
        </w:tc>
        <w:tc>
          <w:tcPr>
            <w:tcW w:w="0" w:type="auto"/>
            <w:vAlign w:val="center"/>
            <w:hideMark/>
          </w:tcPr>
          <w:p w:rsidR="002B1C60" w:rsidRPr="00DF053E" w:rsidRDefault="002B1C60" w:rsidP="002B1C60">
            <w:pPr>
              <w:rPr>
                <w:bCs/>
              </w:rPr>
            </w:pPr>
            <w:r w:rsidRPr="00DF053E">
              <w:rPr>
                <w:bCs/>
              </w:rPr>
              <w:t xml:space="preserve">Race </w:t>
            </w:r>
          </w:p>
        </w:tc>
        <w:tc>
          <w:tcPr>
            <w:tcW w:w="0" w:type="auto"/>
            <w:vAlign w:val="center"/>
            <w:hideMark/>
          </w:tcPr>
          <w:p w:rsidR="002B1C60" w:rsidRPr="00DF053E" w:rsidRDefault="002B1C60" w:rsidP="002B1C60">
            <w:pPr>
              <w:rPr>
                <w:bCs/>
              </w:rPr>
            </w:pPr>
            <w:r w:rsidRPr="00DF053E">
              <w:rPr>
                <w:bCs/>
              </w:rPr>
              <w:t xml:space="preserve">Religion </w:t>
            </w:r>
          </w:p>
        </w:tc>
        <w:tc>
          <w:tcPr>
            <w:tcW w:w="0" w:type="auto"/>
            <w:vAlign w:val="center"/>
            <w:hideMark/>
          </w:tcPr>
          <w:p w:rsidR="002B1C60" w:rsidRPr="00DF053E" w:rsidRDefault="002B1C60" w:rsidP="002B1C60">
            <w:pPr>
              <w:jc w:val="center"/>
              <w:rPr>
                <w:bCs/>
              </w:rPr>
            </w:pPr>
            <w:r w:rsidRPr="00DF053E">
              <w:rPr>
                <w:bCs/>
              </w:rPr>
              <w:t>Sexual orientation</w:t>
            </w:r>
          </w:p>
        </w:tc>
        <w:tc>
          <w:tcPr>
            <w:tcW w:w="0" w:type="auto"/>
            <w:vAlign w:val="center"/>
            <w:hideMark/>
          </w:tcPr>
          <w:p w:rsidR="002B1C60" w:rsidRPr="00DF053E" w:rsidRDefault="002B1C60" w:rsidP="002B1C60">
            <w:pPr>
              <w:rPr>
                <w:bCs/>
              </w:rPr>
            </w:pPr>
            <w:r w:rsidRPr="00DF053E">
              <w:rPr>
                <w:bCs/>
              </w:rPr>
              <w:t xml:space="preserve">Gender </w:t>
            </w:r>
          </w:p>
        </w:tc>
        <w:tc>
          <w:tcPr>
            <w:tcW w:w="0" w:type="auto"/>
            <w:vAlign w:val="center"/>
            <w:hideMark/>
          </w:tcPr>
          <w:p w:rsidR="002B1C60" w:rsidRPr="00DF053E" w:rsidRDefault="002B1C60" w:rsidP="002B1C60">
            <w:pPr>
              <w:rPr>
                <w:bCs/>
              </w:rPr>
            </w:pPr>
            <w:r w:rsidRPr="00DF053E">
              <w:rPr>
                <w:bCs/>
              </w:rPr>
              <w:t xml:space="preserve">Disability </w:t>
            </w:r>
          </w:p>
        </w:tc>
        <w:tc>
          <w:tcPr>
            <w:tcW w:w="0" w:type="auto"/>
            <w:vAlign w:val="center"/>
            <w:hideMark/>
          </w:tcPr>
          <w:p w:rsidR="002B1C60" w:rsidRPr="00DF053E" w:rsidRDefault="002B1C60" w:rsidP="002B1C60">
            <w:pPr>
              <w:jc w:val="center"/>
              <w:rPr>
                <w:bCs/>
              </w:rPr>
            </w:pPr>
            <w:r w:rsidRPr="00DF053E">
              <w:rPr>
                <w:bCs/>
              </w:rPr>
              <w:t>Ethnicity/National origin</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Murder/ Non-negligent manslaughter</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Sex offenses - Forcible</w:t>
            </w:r>
            <w:r w:rsidRPr="00DF053E">
              <w:rPr>
                <w:bCs/>
              </w:rPr>
              <w:t xml:space="preserve">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c>
          <w:tcPr>
            <w:tcW w:w="0" w:type="auto"/>
            <w:vAlign w:val="center"/>
            <w:hideMark/>
          </w:tcPr>
          <w:p w:rsidR="002B1C60" w:rsidRPr="00DF053E" w:rsidRDefault="002B1C60" w:rsidP="002B1C60">
            <w:pPr>
              <w:rPr>
                <w:bCs/>
              </w:rPr>
            </w:pPr>
            <w:r>
              <w:rPr>
                <w:bCs/>
              </w:rPr>
              <w:t xml:space="preserve">                 </w:t>
            </w:r>
            <w:r w:rsidRPr="00DF053E">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f. </w:t>
            </w:r>
            <w:r w:rsidRPr="007F6E24">
              <w:rPr>
                <w:bCs/>
              </w:rPr>
              <w:t>Sex offenses - Non-forcible</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i. </w:t>
            </w:r>
            <w:r w:rsidRPr="007F6E24">
              <w:rPr>
                <w:bCs/>
              </w:rPr>
              <w:t>Robbery</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j. </w:t>
            </w:r>
            <w:r w:rsidRPr="007F6E24">
              <w:rPr>
                <w:bCs/>
              </w:rPr>
              <w:t>Aggravated assault</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k. </w:t>
            </w:r>
            <w:r w:rsidRPr="007F6E24">
              <w:rPr>
                <w:bCs/>
              </w:rPr>
              <w:t>Burglary</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0</w:t>
            </w:r>
            <w:r>
              <w:rPr>
                <w:bCs/>
              </w:rPr>
              <w:t xml:space="preserve"> </w:t>
            </w:r>
            <w:r w:rsidRPr="00A70E7D">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l. </w:t>
            </w:r>
            <w:r w:rsidRPr="007F6E24">
              <w:rPr>
                <w:bCs/>
              </w:rPr>
              <w:t>Motor vehicle theft</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m. </w:t>
            </w:r>
            <w:r w:rsidRPr="007F6E24">
              <w:rPr>
                <w:bCs/>
              </w:rPr>
              <w:t>Arson</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n. </w:t>
            </w:r>
            <w:r w:rsidRPr="007F6E24">
              <w:rPr>
                <w:bCs/>
              </w:rPr>
              <w:t>Simple assault</w:t>
            </w:r>
            <w:r w:rsidRPr="00DF053E">
              <w:rPr>
                <w:bCs/>
              </w:rPr>
              <w:t xml:space="preserve"> </w:t>
            </w:r>
          </w:p>
        </w:tc>
        <w:tc>
          <w:tcPr>
            <w:tcW w:w="0" w:type="auto"/>
            <w:vAlign w:val="center"/>
            <w:hideMark/>
          </w:tcPr>
          <w:p w:rsidR="002B1C60" w:rsidRPr="00A70E7D" w:rsidRDefault="002B1C60" w:rsidP="002B1C60">
            <w:pPr>
              <w:rPr>
                <w:bCs/>
              </w:rPr>
            </w:pPr>
            <w:r>
              <w:rPr>
                <w:bCs/>
              </w:rPr>
              <w:t xml:space="preserve">    0</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0</w:t>
            </w:r>
            <w:r>
              <w:rPr>
                <w:bCs/>
              </w:rPr>
              <w:t xml:space="preserve">  </w:t>
            </w:r>
            <w:r w:rsidRPr="00A70E7D">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o. </w:t>
            </w:r>
            <w:r w:rsidRPr="007F6E24">
              <w:rPr>
                <w:bCs/>
              </w:rPr>
              <w:t>Larceny-theft</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p. </w:t>
            </w:r>
            <w:r w:rsidRPr="007F6E24">
              <w:rPr>
                <w:bCs/>
              </w:rPr>
              <w:t>Intimidation</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q. </w:t>
            </w:r>
            <w:r w:rsidRPr="007F6E24">
              <w:rPr>
                <w:bCs/>
              </w:rPr>
              <w:t>Destruction/damage/ vandalism of property</w:t>
            </w:r>
            <w:r w:rsidRPr="00DF053E">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00967982">
              <w:rPr>
                <w:bCs/>
              </w:rPr>
              <w:t xml:space="preserve"> </w:t>
            </w:r>
            <w:r w:rsidRPr="00A70E7D">
              <w:rPr>
                <w:bCs/>
              </w:rPr>
              <w:t>0</w:t>
            </w:r>
            <w:r>
              <w:rPr>
                <w:bCs/>
              </w:rPr>
              <w:t xml:space="preserve">  </w:t>
            </w:r>
            <w:r w:rsidRPr="00A70E7D">
              <w:rPr>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c>
          <w:tcPr>
            <w:tcW w:w="0" w:type="auto"/>
            <w:vAlign w:val="center"/>
            <w:hideMark/>
          </w:tcPr>
          <w:p w:rsidR="002B1C60" w:rsidRPr="00A70E7D" w:rsidRDefault="002B1C60" w:rsidP="002B1C60">
            <w:pPr>
              <w:rPr>
                <w:bCs/>
              </w:rPr>
            </w:pPr>
            <w:r>
              <w:rPr>
                <w:bCs/>
              </w:rPr>
              <w:t xml:space="preserve">                 </w:t>
            </w:r>
            <w:r w:rsidRPr="00A70E7D">
              <w:rPr>
                <w:bCs/>
              </w:rPr>
              <w:t>0</w:t>
            </w:r>
          </w:p>
        </w:tc>
      </w:tr>
    </w:tbl>
    <w:p w:rsidR="002B1C60" w:rsidRDefault="002B1C60" w:rsidP="002B1C60">
      <w:pPr>
        <w:rPr>
          <w:b/>
          <w:bCs/>
        </w:rPr>
      </w:pPr>
    </w:p>
    <w:p w:rsidR="002B1C60" w:rsidRPr="00E9204A" w:rsidRDefault="002B1C60" w:rsidP="002B1C60">
      <w:pPr>
        <w:rPr>
          <w:b/>
          <w:bCs/>
        </w:rPr>
      </w:pPr>
      <w:r w:rsidRPr="00E9204A">
        <w:rPr>
          <w:b/>
          <w:bCs/>
        </w:rPr>
        <w:t xml:space="preserve">VAWA Offenses - </w:t>
      </w:r>
      <w:r w:rsidRPr="007F6E24">
        <w:rPr>
          <w:b/>
          <w:bCs/>
        </w:rPr>
        <w:t>On Campus</w:t>
      </w:r>
      <w:r w:rsidRPr="00E9204A">
        <w:rPr>
          <w:b/>
          <w:bCs/>
        </w:rPr>
        <w:t xml:space="preserve"> </w:t>
      </w:r>
    </w:p>
    <w:p w:rsidR="002B1C60" w:rsidRPr="00E9204A" w:rsidRDefault="002F5190" w:rsidP="002B1C60">
      <w:pPr>
        <w:rPr>
          <w:b/>
          <w:bCs/>
        </w:rPr>
      </w:pPr>
      <w:r>
        <w:rPr>
          <w:b/>
          <w:bCs/>
        </w:rPr>
        <w:lastRenderedPageBreak/>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1800"/>
        <w:gridCol w:w="1203"/>
        <w:gridCol w:w="1069"/>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Crime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Domestic violence</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E9204A" w:rsidRDefault="002B1C60" w:rsidP="002B1C60">
            <w:pPr>
              <w:rPr>
                <w:b/>
                <w:bCs/>
              </w:rPr>
            </w:pPr>
            <w:r>
              <w:rPr>
                <w:b/>
                <w:bCs/>
              </w:rPr>
              <w:t xml:space="preserve">                  </w:t>
            </w: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b. </w:t>
            </w:r>
            <w:r w:rsidRPr="007F6E24">
              <w:rPr>
                <w:bCs/>
              </w:rPr>
              <w:t>Dating violence</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Stalking</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Pr>
                <w:bCs/>
              </w:rPr>
              <w:t xml:space="preserve">               </w:t>
            </w:r>
            <w:r w:rsidRPr="00A70E7D">
              <w:rPr>
                <w:bCs/>
              </w:rPr>
              <w:t xml:space="preserve">0 </w:t>
            </w:r>
          </w:p>
        </w:tc>
      </w:tr>
    </w:tbl>
    <w:p w:rsidR="002B1C60" w:rsidRDefault="002B1C60" w:rsidP="002B1C60">
      <w:pPr>
        <w:rPr>
          <w:b/>
          <w:bCs/>
        </w:rPr>
      </w:pPr>
    </w:p>
    <w:p w:rsidR="002B1C60" w:rsidRPr="00E9204A" w:rsidRDefault="002B1C60" w:rsidP="002B1C60">
      <w:pPr>
        <w:rPr>
          <w:b/>
          <w:bCs/>
        </w:rPr>
      </w:pPr>
      <w:r w:rsidRPr="00E9204A">
        <w:rPr>
          <w:b/>
          <w:bCs/>
        </w:rPr>
        <w:t xml:space="preserve">VAWA Offenses - </w:t>
      </w:r>
      <w:r w:rsidRPr="007F6E24">
        <w:rPr>
          <w:b/>
          <w:bCs/>
        </w:rPr>
        <w:t>Noncampus</w:t>
      </w:r>
      <w:r w:rsidRPr="00E9204A">
        <w:rPr>
          <w:b/>
          <w:bCs/>
        </w:rPr>
        <w:t xml:space="preserve"> </w:t>
      </w:r>
    </w:p>
    <w:p w:rsidR="002B1C60" w:rsidRPr="00E9204A" w:rsidRDefault="002F5190" w:rsidP="002B1C60">
      <w:pPr>
        <w:rPr>
          <w:b/>
          <w:bCs/>
        </w:rPr>
      </w:pPr>
      <w:r>
        <w:rPr>
          <w:b/>
          <w:bCs/>
        </w:rPr>
        <w:pict>
          <v:rect id="_x0000_i103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1849"/>
        <w:gridCol w:w="1153"/>
        <w:gridCol w:w="1069"/>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Crime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Domestic violence</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sidRPr="00A70E7D">
              <w:rPr>
                <w:bCs/>
              </w:rPr>
              <w:t xml:space="preserve">                 0</w:t>
            </w:r>
          </w:p>
        </w:tc>
        <w:tc>
          <w:tcPr>
            <w:tcW w:w="0" w:type="auto"/>
            <w:vAlign w:val="center"/>
            <w:hideMark/>
          </w:tcPr>
          <w:p w:rsidR="002B1C60" w:rsidRPr="00A70E7D" w:rsidRDefault="002B1C60" w:rsidP="002B1C60">
            <w:pPr>
              <w:rPr>
                <w:bCs/>
              </w:rPr>
            </w:pPr>
            <w:r w:rsidRPr="00A70E7D">
              <w:rPr>
                <w:bCs/>
              </w:rPr>
              <w:t xml:space="preserve">               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b. </w:t>
            </w:r>
            <w:r w:rsidRPr="007F6E24">
              <w:rPr>
                <w:bCs/>
              </w:rPr>
              <w:t>Dating violence</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sidRPr="00A70E7D">
              <w:rPr>
                <w:bCs/>
              </w:rPr>
              <w:t xml:space="preserve">                 0</w:t>
            </w:r>
          </w:p>
        </w:tc>
        <w:tc>
          <w:tcPr>
            <w:tcW w:w="0" w:type="auto"/>
            <w:vAlign w:val="center"/>
            <w:hideMark/>
          </w:tcPr>
          <w:p w:rsidR="002B1C60" w:rsidRPr="00A70E7D" w:rsidRDefault="002B1C60" w:rsidP="002B1C60">
            <w:pPr>
              <w:rPr>
                <w:bCs/>
              </w:rPr>
            </w:pPr>
            <w:r w:rsidRPr="00A70E7D">
              <w:rPr>
                <w:bCs/>
              </w:rPr>
              <w:t xml:space="preserve">               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Stalking</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sidRPr="00A70E7D">
              <w:rPr>
                <w:bCs/>
              </w:rPr>
              <w:t xml:space="preserve">                 0</w:t>
            </w:r>
          </w:p>
        </w:tc>
        <w:tc>
          <w:tcPr>
            <w:tcW w:w="0" w:type="auto"/>
            <w:vAlign w:val="center"/>
            <w:hideMark/>
          </w:tcPr>
          <w:p w:rsidR="002B1C60" w:rsidRPr="00A70E7D" w:rsidRDefault="002B1C60" w:rsidP="002B1C60">
            <w:pPr>
              <w:rPr>
                <w:bCs/>
              </w:rPr>
            </w:pPr>
            <w:r w:rsidRPr="00A70E7D">
              <w:rPr>
                <w:bCs/>
              </w:rPr>
              <w:t xml:space="preserve">               0 </w:t>
            </w:r>
          </w:p>
        </w:tc>
      </w:tr>
    </w:tbl>
    <w:p w:rsidR="002B1C60" w:rsidRDefault="002B1C60" w:rsidP="002B1C60">
      <w:pPr>
        <w:rPr>
          <w:b/>
          <w:bCs/>
        </w:rPr>
      </w:pPr>
    </w:p>
    <w:p w:rsidR="002B1C60" w:rsidRPr="00E9204A" w:rsidRDefault="002B1C60" w:rsidP="002B1C60">
      <w:pPr>
        <w:rPr>
          <w:b/>
          <w:bCs/>
        </w:rPr>
      </w:pPr>
      <w:r w:rsidRPr="00E9204A">
        <w:rPr>
          <w:b/>
          <w:bCs/>
        </w:rPr>
        <w:t xml:space="preserve">VAWA Offenses - </w:t>
      </w:r>
      <w:r w:rsidRPr="007F6E24">
        <w:rPr>
          <w:b/>
          <w:bCs/>
        </w:rPr>
        <w:t>Public Property</w:t>
      </w:r>
      <w:r w:rsidRPr="00E9204A">
        <w:rPr>
          <w:b/>
          <w:bCs/>
        </w:rPr>
        <w:t xml:space="preserve"> </w:t>
      </w:r>
    </w:p>
    <w:p w:rsidR="002B1C60" w:rsidRPr="00E9204A" w:rsidRDefault="002F5190" w:rsidP="002B1C60">
      <w:pPr>
        <w:rPr>
          <w:b/>
          <w:bCs/>
        </w:rPr>
      </w:pPr>
      <w:r>
        <w:rPr>
          <w:b/>
          <w:bCs/>
        </w:rPr>
        <w:pict>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1899"/>
        <w:gridCol w:w="1153"/>
        <w:gridCol w:w="111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Crime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a. </w:t>
            </w:r>
            <w:r w:rsidRPr="007F6E24">
              <w:rPr>
                <w:bCs/>
              </w:rPr>
              <w:t>Domestic violence</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sidRPr="00A70E7D">
              <w:rPr>
                <w:bCs/>
              </w:rPr>
              <w:t xml:space="preserve">                 0</w:t>
            </w:r>
          </w:p>
        </w:tc>
        <w:tc>
          <w:tcPr>
            <w:tcW w:w="0" w:type="auto"/>
            <w:vAlign w:val="center"/>
            <w:hideMark/>
          </w:tcPr>
          <w:p w:rsidR="002B1C60" w:rsidRPr="00A70E7D" w:rsidRDefault="002B1C60" w:rsidP="002B1C60">
            <w:pPr>
              <w:rPr>
                <w:bCs/>
              </w:rPr>
            </w:pPr>
            <w:r w:rsidRPr="00A70E7D">
              <w:rPr>
                <w:bCs/>
              </w:rPr>
              <w:t xml:space="preserve">                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b. </w:t>
            </w:r>
            <w:r w:rsidRPr="007F6E24">
              <w:rPr>
                <w:bCs/>
              </w:rPr>
              <w:t>Dating violence</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sidRPr="00A70E7D">
              <w:rPr>
                <w:bCs/>
              </w:rPr>
              <w:t xml:space="preserve">                 0</w:t>
            </w:r>
          </w:p>
        </w:tc>
        <w:tc>
          <w:tcPr>
            <w:tcW w:w="0" w:type="auto"/>
            <w:vAlign w:val="center"/>
            <w:hideMark/>
          </w:tcPr>
          <w:p w:rsidR="002B1C60" w:rsidRPr="00A70E7D" w:rsidRDefault="002B1C60" w:rsidP="002B1C60">
            <w:pPr>
              <w:rPr>
                <w:bCs/>
              </w:rPr>
            </w:pPr>
            <w:r w:rsidRPr="00A70E7D">
              <w:rPr>
                <w:bCs/>
              </w:rPr>
              <w:t xml:space="preserve">                0 </w:t>
            </w:r>
          </w:p>
        </w:tc>
      </w:tr>
      <w:tr w:rsidR="002B1C60" w:rsidRPr="00E9204A" w:rsidTr="002B1C60">
        <w:trPr>
          <w:tblCellSpacing w:w="15" w:type="dxa"/>
        </w:trPr>
        <w:tc>
          <w:tcPr>
            <w:tcW w:w="0" w:type="auto"/>
            <w:vAlign w:val="center"/>
            <w:hideMark/>
          </w:tcPr>
          <w:p w:rsidR="002B1C60" w:rsidRPr="00DF053E" w:rsidRDefault="002B1C60" w:rsidP="002B1C60">
            <w:pPr>
              <w:rPr>
                <w:bCs/>
              </w:rPr>
            </w:pPr>
            <w:r w:rsidRPr="00DF053E">
              <w:rPr>
                <w:bCs/>
              </w:rPr>
              <w:t xml:space="preserve">c. </w:t>
            </w:r>
            <w:r w:rsidRPr="007F6E24">
              <w:rPr>
                <w:bCs/>
              </w:rPr>
              <w:t>Stalking</w:t>
            </w:r>
            <w:r w:rsidRPr="00DF053E">
              <w:rPr>
                <w:bCs/>
              </w:rPr>
              <w:t xml:space="preserve"> </w:t>
            </w:r>
          </w:p>
        </w:tc>
        <w:tc>
          <w:tcPr>
            <w:tcW w:w="0" w:type="auto"/>
            <w:vAlign w:val="center"/>
            <w:hideMark/>
          </w:tcPr>
          <w:p w:rsidR="002B1C60" w:rsidRPr="00E9204A" w:rsidRDefault="002B1C60" w:rsidP="002B1C60">
            <w:pPr>
              <w:rPr>
                <w:b/>
                <w:bCs/>
              </w:rPr>
            </w:pPr>
          </w:p>
        </w:tc>
        <w:tc>
          <w:tcPr>
            <w:tcW w:w="0" w:type="auto"/>
            <w:vAlign w:val="center"/>
            <w:hideMark/>
          </w:tcPr>
          <w:p w:rsidR="002B1C60" w:rsidRPr="00A70E7D" w:rsidRDefault="002B1C60" w:rsidP="002B1C60">
            <w:pPr>
              <w:rPr>
                <w:bCs/>
              </w:rPr>
            </w:pPr>
            <w:r w:rsidRPr="00A70E7D">
              <w:rPr>
                <w:bCs/>
              </w:rPr>
              <w:t xml:space="preserve">                 0</w:t>
            </w:r>
          </w:p>
        </w:tc>
        <w:tc>
          <w:tcPr>
            <w:tcW w:w="0" w:type="auto"/>
            <w:vAlign w:val="center"/>
            <w:hideMark/>
          </w:tcPr>
          <w:p w:rsidR="002B1C60" w:rsidRPr="00A70E7D" w:rsidRDefault="002B1C60" w:rsidP="002B1C60">
            <w:pPr>
              <w:rPr>
                <w:bCs/>
              </w:rPr>
            </w:pPr>
            <w:r w:rsidRPr="00A70E7D">
              <w:rPr>
                <w:bCs/>
              </w:rPr>
              <w:t xml:space="preserve">                0</w:t>
            </w:r>
          </w:p>
        </w:tc>
      </w:tr>
    </w:tbl>
    <w:p w:rsidR="002B1C60" w:rsidRDefault="002B1C60" w:rsidP="002B1C60">
      <w:pPr>
        <w:rPr>
          <w:b/>
          <w:bCs/>
        </w:rPr>
      </w:pPr>
    </w:p>
    <w:p w:rsidR="002B1C60" w:rsidRPr="00E9204A" w:rsidRDefault="002B1C60" w:rsidP="002B1C60">
      <w:pPr>
        <w:rPr>
          <w:b/>
          <w:bCs/>
        </w:rPr>
      </w:pPr>
      <w:r w:rsidRPr="00E9204A">
        <w:rPr>
          <w:b/>
          <w:bCs/>
        </w:rPr>
        <w:t xml:space="preserve">Arrests - </w:t>
      </w:r>
      <w:r w:rsidRPr="007F6E24">
        <w:rPr>
          <w:b/>
          <w:bCs/>
        </w:rPr>
        <w:t>On campus</w:t>
      </w:r>
      <w:r w:rsidRPr="00E9204A">
        <w:rPr>
          <w:b/>
          <w:bCs/>
        </w:rPr>
        <w:t xml:space="preserve"> </w:t>
      </w:r>
    </w:p>
    <w:p w:rsidR="002B1C60" w:rsidRPr="00E9204A" w:rsidRDefault="002F5190" w:rsidP="002B1C60">
      <w:r>
        <w:pict>
          <v:rect id="_x0000_i103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507"/>
        <w:gridCol w:w="1103"/>
        <w:gridCol w:w="116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Law Violation </w:t>
            </w:r>
          </w:p>
        </w:tc>
        <w:tc>
          <w:tcPr>
            <w:tcW w:w="0" w:type="auto"/>
            <w:vAlign w:val="center"/>
            <w:hideMark/>
          </w:tcPr>
          <w:p w:rsidR="002B1C60" w:rsidRPr="00E9204A" w:rsidRDefault="002B1C60" w:rsidP="002B1C60">
            <w:pPr>
              <w:rPr>
                <w:b/>
                <w:bCs/>
              </w:rPr>
            </w:pP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a. </w:t>
            </w:r>
            <w:r w:rsidRPr="007F6E24">
              <w:t>Weapons: carrying, possessing, etc.</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b. </w:t>
            </w:r>
            <w:r w:rsidRPr="007F6E24">
              <w:t>Drug abuse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c. </w:t>
            </w:r>
            <w:r w:rsidRPr="007F6E24">
              <w:t>Liquor law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bl>
    <w:p w:rsidR="002B1C60" w:rsidRDefault="002B1C60" w:rsidP="002B1C60">
      <w:pPr>
        <w:rPr>
          <w:b/>
          <w:bCs/>
        </w:rPr>
      </w:pPr>
    </w:p>
    <w:p w:rsidR="002B1C60" w:rsidRPr="00E9204A" w:rsidRDefault="002B1C60" w:rsidP="002B1C60">
      <w:pPr>
        <w:rPr>
          <w:b/>
          <w:bCs/>
        </w:rPr>
      </w:pPr>
      <w:r w:rsidRPr="00E9204A">
        <w:rPr>
          <w:b/>
          <w:bCs/>
        </w:rPr>
        <w:t xml:space="preserve">Arrests - </w:t>
      </w:r>
      <w:r w:rsidRPr="007F6E24">
        <w:rPr>
          <w:b/>
          <w:bCs/>
        </w:rPr>
        <w:t>Noncampus</w:t>
      </w:r>
      <w:r w:rsidRPr="00E9204A">
        <w:rPr>
          <w:b/>
          <w:bCs/>
        </w:rPr>
        <w:t xml:space="preserve"> </w:t>
      </w:r>
    </w:p>
    <w:p w:rsidR="002B1C60" w:rsidRPr="00E9204A" w:rsidRDefault="002F5190" w:rsidP="002B1C60">
      <w: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507"/>
        <w:gridCol w:w="1103"/>
        <w:gridCol w:w="116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Law Violation </w:t>
            </w:r>
          </w:p>
        </w:tc>
        <w:tc>
          <w:tcPr>
            <w:tcW w:w="0" w:type="auto"/>
            <w:vAlign w:val="center"/>
            <w:hideMark/>
          </w:tcPr>
          <w:p w:rsidR="002B1C60" w:rsidRPr="00E9204A" w:rsidRDefault="002B1C60" w:rsidP="002B1C60">
            <w:pPr>
              <w:rPr>
                <w:b/>
                <w:bCs/>
              </w:rPr>
            </w:pP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a. </w:t>
            </w:r>
            <w:r w:rsidRPr="007F6E24">
              <w:t>Weapons: carrying, possessing, etc.</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b. </w:t>
            </w:r>
            <w:r w:rsidRPr="007F6E24">
              <w:t>Drug abuse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c. </w:t>
            </w:r>
            <w:r w:rsidRPr="007F6E24">
              <w:t>Liquor law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bl>
    <w:p w:rsidR="002B1C60" w:rsidRDefault="002B1C60" w:rsidP="002B1C60">
      <w:pPr>
        <w:rPr>
          <w:b/>
          <w:bCs/>
        </w:rPr>
      </w:pPr>
    </w:p>
    <w:p w:rsidR="002B1C60" w:rsidRPr="00E9204A" w:rsidRDefault="002B1C60" w:rsidP="002B1C60">
      <w:pPr>
        <w:rPr>
          <w:b/>
          <w:bCs/>
        </w:rPr>
      </w:pPr>
      <w:r w:rsidRPr="00E9204A">
        <w:rPr>
          <w:b/>
          <w:bCs/>
        </w:rPr>
        <w:t xml:space="preserve">Arrests - </w:t>
      </w:r>
      <w:r w:rsidRPr="007F6E24">
        <w:rPr>
          <w:b/>
          <w:bCs/>
        </w:rPr>
        <w:t>Public Property</w:t>
      </w:r>
      <w:r w:rsidRPr="00E9204A">
        <w:rPr>
          <w:b/>
          <w:bCs/>
        </w:rPr>
        <w:t xml:space="preserve"> </w:t>
      </w:r>
    </w:p>
    <w:p w:rsidR="002B1C60" w:rsidRPr="00E9204A" w:rsidRDefault="002F5190" w:rsidP="002B1C60">
      <w:r>
        <w:pict>
          <v:rect id="_x0000_i103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507"/>
        <w:gridCol w:w="1153"/>
        <w:gridCol w:w="111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Law Violation </w:t>
            </w:r>
          </w:p>
        </w:tc>
        <w:tc>
          <w:tcPr>
            <w:tcW w:w="0" w:type="auto"/>
            <w:vAlign w:val="center"/>
            <w:hideMark/>
          </w:tcPr>
          <w:p w:rsidR="002B1C60" w:rsidRPr="00E9204A" w:rsidRDefault="002B1C60" w:rsidP="002B1C60">
            <w:pPr>
              <w:rPr>
                <w:b/>
                <w:bCs/>
              </w:rPr>
            </w:pP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a. </w:t>
            </w:r>
            <w:r w:rsidRPr="007F6E24">
              <w:t>Weapons: carrying, possessing, etc.</w:t>
            </w:r>
            <w:r w:rsidRPr="00E9204A">
              <w:t xml:space="preserve"> </w:t>
            </w:r>
          </w:p>
        </w:tc>
        <w:tc>
          <w:tcPr>
            <w:tcW w:w="0" w:type="auto"/>
            <w:vAlign w:val="center"/>
            <w:hideMark/>
          </w:tcPr>
          <w:p w:rsidR="002B1C60" w:rsidRPr="00E9204A" w:rsidRDefault="002B1C60" w:rsidP="002B1C60">
            <w:r w:rsidRPr="00E9204A">
              <w:t xml:space="preserve"> </w:t>
            </w:r>
            <w:r>
              <w:t xml:space="preserve">    0</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b. </w:t>
            </w:r>
            <w:r w:rsidRPr="007F6E24">
              <w:t>Drug abuse violations</w:t>
            </w:r>
            <w:r w:rsidRPr="00E9204A">
              <w:t xml:space="preserve"> </w:t>
            </w:r>
          </w:p>
        </w:tc>
        <w:tc>
          <w:tcPr>
            <w:tcW w:w="0" w:type="auto"/>
            <w:vAlign w:val="center"/>
            <w:hideMark/>
          </w:tcPr>
          <w:p w:rsidR="002B1C60" w:rsidRPr="00E9204A" w:rsidRDefault="002B1C60" w:rsidP="002B1C60">
            <w:r w:rsidRPr="00E9204A">
              <w:t xml:space="preserve"> </w:t>
            </w:r>
            <w:r>
              <w:t xml:space="preserve">    0</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c. </w:t>
            </w:r>
            <w:r w:rsidRPr="007F6E24">
              <w:t>Liquor law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0</w:t>
            </w:r>
          </w:p>
        </w:tc>
      </w:tr>
    </w:tbl>
    <w:p w:rsidR="002B1C60" w:rsidRDefault="002B1C60" w:rsidP="002B1C60"/>
    <w:p w:rsidR="002B1C60" w:rsidRPr="00E9204A" w:rsidRDefault="002B1C60" w:rsidP="002B1C60">
      <w:pPr>
        <w:rPr>
          <w:b/>
          <w:bCs/>
        </w:rPr>
      </w:pPr>
      <w:r w:rsidRPr="00E9204A">
        <w:rPr>
          <w:b/>
          <w:bCs/>
        </w:rPr>
        <w:lastRenderedPageBreak/>
        <w:t xml:space="preserve">Disciplinary Actions - </w:t>
      </w:r>
      <w:r w:rsidRPr="007F6E24">
        <w:rPr>
          <w:b/>
          <w:bCs/>
        </w:rPr>
        <w:t>On Campus</w:t>
      </w:r>
      <w:r w:rsidRPr="00E9204A">
        <w:rPr>
          <w:b/>
          <w:bCs/>
        </w:rPr>
        <w:t xml:space="preserve"> </w:t>
      </w:r>
    </w:p>
    <w:p w:rsidR="002B1C60" w:rsidRPr="00E9204A" w:rsidRDefault="002F5190" w:rsidP="002B1C60">
      <w:r>
        <w:pict>
          <v:rect id="_x0000_i103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507"/>
        <w:gridCol w:w="1153"/>
        <w:gridCol w:w="116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Law Violation </w:t>
            </w:r>
          </w:p>
        </w:tc>
        <w:tc>
          <w:tcPr>
            <w:tcW w:w="0" w:type="auto"/>
            <w:vAlign w:val="center"/>
            <w:hideMark/>
          </w:tcPr>
          <w:p w:rsidR="002B1C60" w:rsidRPr="00E9204A" w:rsidRDefault="002B1C60" w:rsidP="002B1C60">
            <w:pPr>
              <w:rPr>
                <w:b/>
                <w:bCs/>
              </w:rPr>
            </w:pP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a. </w:t>
            </w:r>
            <w:r w:rsidRPr="007F6E24">
              <w:t>Weapons: carrying, possessing, etc.</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b. </w:t>
            </w:r>
            <w:r w:rsidRPr="007F6E24">
              <w:t>Drug abuse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c. </w:t>
            </w:r>
            <w:r w:rsidRPr="007F6E24">
              <w:t>Liquor law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bl>
    <w:p w:rsidR="002B1C60" w:rsidRPr="00E9204A" w:rsidRDefault="002B1C60" w:rsidP="002B1C60">
      <w:pPr>
        <w:rPr>
          <w:b/>
          <w:bCs/>
        </w:rPr>
      </w:pPr>
      <w:r w:rsidRPr="00E9204A">
        <w:rPr>
          <w:b/>
          <w:bCs/>
        </w:rPr>
        <w:t xml:space="preserve">Disciplinary Actions - </w:t>
      </w:r>
      <w:r w:rsidRPr="007F6E24">
        <w:rPr>
          <w:b/>
          <w:bCs/>
        </w:rPr>
        <w:t>Noncampus</w:t>
      </w:r>
      <w:r w:rsidRPr="00E9204A">
        <w:rPr>
          <w:b/>
          <w:bCs/>
        </w:rPr>
        <w:t xml:space="preserve"> </w:t>
      </w:r>
    </w:p>
    <w:p w:rsidR="002B1C60" w:rsidRPr="00E9204A" w:rsidRDefault="002F5190" w:rsidP="002B1C60">
      <w:r>
        <w:pict>
          <v:rect id="_x0000_i103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507"/>
        <w:gridCol w:w="1203"/>
        <w:gridCol w:w="111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Law Violation </w:t>
            </w:r>
          </w:p>
        </w:tc>
        <w:tc>
          <w:tcPr>
            <w:tcW w:w="0" w:type="auto"/>
            <w:vAlign w:val="center"/>
            <w:hideMark/>
          </w:tcPr>
          <w:p w:rsidR="002B1C60" w:rsidRPr="00E9204A" w:rsidRDefault="002B1C60" w:rsidP="002B1C60">
            <w:pPr>
              <w:rPr>
                <w:b/>
                <w:bCs/>
              </w:rPr>
            </w:pP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a. </w:t>
            </w:r>
            <w:r w:rsidRPr="007F6E24">
              <w:t>Weapons: carrying, possessing, etc.</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b. </w:t>
            </w:r>
            <w:r w:rsidRPr="007F6E24">
              <w:t>Drug abuse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c. </w:t>
            </w:r>
            <w:r w:rsidRPr="007F6E24">
              <w:t>Liquor law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bl>
    <w:p w:rsidR="002B1C60" w:rsidRPr="00E9204A" w:rsidRDefault="002B1C60" w:rsidP="002B1C60">
      <w:pPr>
        <w:rPr>
          <w:b/>
          <w:bCs/>
        </w:rPr>
      </w:pPr>
      <w:r w:rsidRPr="00E9204A">
        <w:rPr>
          <w:b/>
          <w:bCs/>
        </w:rPr>
        <w:t xml:space="preserve">Disciplinary Actions - </w:t>
      </w:r>
      <w:r w:rsidRPr="007F6E24">
        <w:rPr>
          <w:b/>
          <w:bCs/>
        </w:rPr>
        <w:t>Public Property</w:t>
      </w:r>
      <w:r w:rsidRPr="00E9204A">
        <w:rPr>
          <w:b/>
          <w:bCs/>
        </w:rPr>
        <w:t xml:space="preserve"> </w:t>
      </w:r>
    </w:p>
    <w:p w:rsidR="002B1C60" w:rsidRPr="00E9204A" w:rsidRDefault="002F5190" w:rsidP="002B1C60">
      <w:r>
        <w:pict>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507"/>
        <w:gridCol w:w="1203"/>
        <w:gridCol w:w="1118"/>
      </w:tblGrid>
      <w:tr w:rsidR="002B1C60" w:rsidRPr="00E9204A" w:rsidTr="002B1C60">
        <w:trPr>
          <w:tblHeader/>
          <w:tblCellSpacing w:w="15" w:type="dxa"/>
        </w:trPr>
        <w:tc>
          <w:tcPr>
            <w:tcW w:w="0" w:type="auto"/>
            <w:vAlign w:val="center"/>
            <w:hideMark/>
          </w:tcPr>
          <w:p w:rsidR="002B1C60" w:rsidRPr="00E9204A" w:rsidRDefault="002B1C60" w:rsidP="002B1C60">
            <w:pPr>
              <w:rPr>
                <w:b/>
                <w:bCs/>
              </w:rPr>
            </w:pPr>
            <w:r w:rsidRPr="00E9204A">
              <w:rPr>
                <w:b/>
                <w:bCs/>
              </w:rPr>
              <w:t xml:space="preserve">Law Violation </w:t>
            </w:r>
          </w:p>
        </w:tc>
        <w:tc>
          <w:tcPr>
            <w:tcW w:w="0" w:type="auto"/>
            <w:vAlign w:val="center"/>
            <w:hideMark/>
          </w:tcPr>
          <w:p w:rsidR="002B1C60" w:rsidRPr="00E9204A" w:rsidRDefault="002B1C60" w:rsidP="002B1C60">
            <w:pPr>
              <w:rPr>
                <w:b/>
                <w:bCs/>
              </w:rPr>
            </w:pP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a. </w:t>
            </w:r>
            <w:r w:rsidRPr="007F6E24">
              <w:t>Weapons: carrying, possessing, etc.</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b. </w:t>
            </w:r>
            <w:r w:rsidRPr="007F6E24">
              <w:t>Drug abuse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c. </w:t>
            </w:r>
            <w:r w:rsidRPr="007F6E24">
              <w:t>Liquor law violations</w:t>
            </w:r>
            <w:r w:rsidRPr="00E9204A">
              <w:t xml:space="preserve">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 xml:space="preserve">0 </w:t>
            </w:r>
          </w:p>
        </w:tc>
        <w:tc>
          <w:tcPr>
            <w:tcW w:w="0" w:type="auto"/>
            <w:vAlign w:val="center"/>
            <w:hideMark/>
          </w:tcPr>
          <w:p w:rsidR="002B1C60" w:rsidRPr="00E9204A" w:rsidRDefault="002B1C60" w:rsidP="002B1C60">
            <w:r>
              <w:t xml:space="preserve">                </w:t>
            </w:r>
            <w:r w:rsidRPr="00E9204A">
              <w:t>0</w:t>
            </w:r>
          </w:p>
        </w:tc>
      </w:tr>
    </w:tbl>
    <w:p w:rsidR="002B1C60" w:rsidRDefault="002B1C60" w:rsidP="002B1C6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1551"/>
        <w:gridCol w:w="1203"/>
        <w:gridCol w:w="1168"/>
      </w:tblGrid>
      <w:tr w:rsidR="002B1C60" w:rsidRPr="00E9204A" w:rsidTr="002B1C60">
        <w:trPr>
          <w:gridAfter w:val="3"/>
          <w:tblHeader/>
          <w:tblCellSpacing w:w="15" w:type="dxa"/>
        </w:trPr>
        <w:tc>
          <w:tcPr>
            <w:tcW w:w="0" w:type="auto"/>
            <w:vAlign w:val="center"/>
            <w:hideMark/>
          </w:tcPr>
          <w:p w:rsidR="002B1C60" w:rsidRPr="00E9204A" w:rsidRDefault="002B1C60" w:rsidP="002B1C60"/>
        </w:tc>
      </w:tr>
      <w:tr w:rsidR="002B1C60" w:rsidRPr="00E9204A" w:rsidTr="002B1C60">
        <w:trPr>
          <w:tblCellSpacing w:w="15" w:type="dxa"/>
        </w:trPr>
        <w:tc>
          <w:tcPr>
            <w:tcW w:w="0" w:type="auto"/>
            <w:vAlign w:val="center"/>
            <w:hideMark/>
          </w:tcPr>
          <w:p w:rsidR="002B1C60" w:rsidRPr="00E9204A" w:rsidRDefault="002B1C60" w:rsidP="002B1C60"/>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3</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4</w:t>
            </w:r>
            <w:r w:rsidRPr="00E9204A">
              <w:rPr>
                <w:b/>
                <w:bCs/>
              </w:rPr>
              <w:t xml:space="preserve"> </w:t>
            </w:r>
          </w:p>
        </w:tc>
        <w:tc>
          <w:tcPr>
            <w:tcW w:w="0" w:type="auto"/>
            <w:vAlign w:val="center"/>
            <w:hideMark/>
          </w:tcPr>
          <w:p w:rsidR="002B1C60" w:rsidRPr="00E9204A" w:rsidRDefault="002B1C60" w:rsidP="002B1C60">
            <w:pPr>
              <w:rPr>
                <w:b/>
                <w:bCs/>
              </w:rPr>
            </w:pPr>
            <w:r>
              <w:rPr>
                <w:b/>
                <w:bCs/>
              </w:rPr>
              <w:t xml:space="preserve">             </w:t>
            </w:r>
            <w:r w:rsidRPr="00E9204A">
              <w:rPr>
                <w:b/>
                <w:bCs/>
              </w:rPr>
              <w:t>201</w:t>
            </w:r>
            <w:r>
              <w:rPr>
                <w:b/>
                <w:bCs/>
              </w:rPr>
              <w:t>5</w:t>
            </w:r>
            <w:r w:rsidRPr="00E9204A">
              <w:rPr>
                <w:b/>
                <w:bCs/>
              </w:rPr>
              <w:t xml:space="preserve"> </w:t>
            </w:r>
          </w:p>
        </w:tc>
      </w:tr>
      <w:tr w:rsidR="002B1C60" w:rsidRPr="00E9204A" w:rsidTr="002B1C60">
        <w:trPr>
          <w:tblCellSpacing w:w="15" w:type="dxa"/>
        </w:trPr>
        <w:tc>
          <w:tcPr>
            <w:tcW w:w="0" w:type="auto"/>
            <w:vAlign w:val="center"/>
            <w:hideMark/>
          </w:tcPr>
          <w:p w:rsidR="002B1C60" w:rsidRPr="00E9204A" w:rsidRDefault="002B1C60" w:rsidP="002B1C60">
            <w:r w:rsidRPr="00E9204A">
              <w:t xml:space="preserve">a. </w:t>
            </w:r>
            <w:r w:rsidRPr="007F6E24">
              <w:t>Total unfounded crimes</w:t>
            </w:r>
            <w:r w:rsidRPr="00E9204A">
              <w:t xml:space="preserve"> </w:t>
            </w:r>
          </w:p>
        </w:tc>
        <w:tc>
          <w:tcPr>
            <w:tcW w:w="0" w:type="auto"/>
            <w:vAlign w:val="center"/>
            <w:hideMark/>
          </w:tcPr>
          <w:p w:rsidR="002B1C60" w:rsidRPr="00E9204A" w:rsidRDefault="002B1C60" w:rsidP="002B1C60">
            <w:r>
              <w:t xml:space="preserve">                         </w:t>
            </w:r>
          </w:p>
        </w:tc>
        <w:tc>
          <w:tcPr>
            <w:tcW w:w="0" w:type="auto"/>
            <w:vAlign w:val="center"/>
            <w:hideMark/>
          </w:tcPr>
          <w:p w:rsidR="002B1C60" w:rsidRPr="00E9204A" w:rsidRDefault="002B1C60" w:rsidP="002B1C60">
            <w:r>
              <w:t xml:space="preserve">                  0</w:t>
            </w:r>
          </w:p>
        </w:tc>
        <w:tc>
          <w:tcPr>
            <w:tcW w:w="0" w:type="auto"/>
            <w:vAlign w:val="center"/>
            <w:hideMark/>
          </w:tcPr>
          <w:p w:rsidR="002B1C60" w:rsidRPr="00E9204A" w:rsidRDefault="002B1C60" w:rsidP="002B1C60">
            <w:r>
              <w:t xml:space="preserve">                 </w:t>
            </w:r>
            <w:r w:rsidRPr="00E9204A">
              <w:t>0</w:t>
            </w:r>
          </w:p>
        </w:tc>
      </w:tr>
    </w:tbl>
    <w:p w:rsidR="00A245D2" w:rsidRPr="00193689" w:rsidRDefault="00A245D2" w:rsidP="00A245D2">
      <w:pPr>
        <w:pStyle w:val="BodyText"/>
        <w:spacing w:before="0"/>
        <w:ind w:left="0"/>
        <w:rPr>
          <w:rFonts w:ascii="Cambria Math" w:hAnsi="Cambria Math"/>
        </w:rPr>
      </w:pPr>
    </w:p>
    <w:p w:rsidR="00EE19AC" w:rsidRPr="00193689" w:rsidRDefault="00EE19AC" w:rsidP="00FB19EB">
      <w:pPr>
        <w:pStyle w:val="BodyText"/>
        <w:spacing w:before="0"/>
        <w:ind w:left="0"/>
        <w:jc w:val="center"/>
        <w:rPr>
          <w:rFonts w:ascii="Cambria Math" w:hAnsi="Cambria Math"/>
        </w:rPr>
      </w:pPr>
    </w:p>
    <w:p w:rsidR="00A52301" w:rsidRPr="00193689" w:rsidRDefault="00A52301" w:rsidP="00FB19EB">
      <w:pPr>
        <w:rPr>
          <w:rFonts w:ascii="Cambria Math" w:eastAsia="Verdana" w:hAnsi="Cambria Math" w:cs="Verdana"/>
          <w:b/>
          <w:bCs/>
          <w:sz w:val="20"/>
          <w:szCs w:val="20"/>
        </w:rPr>
      </w:pPr>
    </w:p>
    <w:p w:rsidR="00A52301" w:rsidRPr="00193689" w:rsidRDefault="00A52301" w:rsidP="00A52301">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A52301" w:rsidRPr="00193689" w:rsidRDefault="00A52301" w:rsidP="00A52301">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A52301" w:rsidRPr="00193689" w:rsidRDefault="00A52301" w:rsidP="00A52301">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6"/>
          <w:szCs w:val="26"/>
          <w:u w:val="none" w:color="000000"/>
        </w:rPr>
      </w:pPr>
      <w:r w:rsidRPr="00193689">
        <w:rPr>
          <w:rFonts w:ascii="Cambria Math" w:hAnsi="Cambria Math"/>
          <w:color w:val="FFFFFF"/>
          <w:spacing w:val="-1"/>
          <w:sz w:val="26"/>
          <w:szCs w:val="26"/>
          <w:u w:val="none" w:color="000000"/>
        </w:rPr>
        <w:t>Annual Fire Safety Report</w:t>
      </w:r>
    </w:p>
    <w:p w:rsidR="00A52301" w:rsidRPr="00193689" w:rsidRDefault="00A52301" w:rsidP="00A52301">
      <w:pPr>
        <w:pStyle w:val="Heading1"/>
        <w:pBdr>
          <w:top w:val="single" w:sz="18" w:space="1" w:color="auto" w:shadow="1"/>
          <w:left w:val="single" w:sz="18" w:space="4" w:color="auto" w:shadow="1"/>
          <w:bottom w:val="single" w:sz="18" w:space="1" w:color="auto" w:shadow="1"/>
          <w:right w:val="single" w:sz="18" w:space="4" w:color="auto" w:shadow="1"/>
        </w:pBdr>
        <w:shd w:val="clear" w:color="auto" w:fill="002060"/>
        <w:ind w:left="0"/>
        <w:jc w:val="center"/>
        <w:rPr>
          <w:rFonts w:ascii="Cambria Math" w:hAnsi="Cambria Math"/>
          <w:color w:val="FFFFFF"/>
          <w:spacing w:val="-1"/>
          <w:sz w:val="20"/>
          <w:szCs w:val="20"/>
          <w:u w:val="none" w:color="000000"/>
        </w:rPr>
      </w:pPr>
    </w:p>
    <w:p w:rsidR="00A52301" w:rsidRPr="00193689" w:rsidRDefault="00A52301" w:rsidP="00A52301">
      <w:pPr>
        <w:pStyle w:val="Heading1"/>
        <w:pBdr>
          <w:top w:val="single" w:sz="18" w:space="1" w:color="auto" w:shadow="1"/>
          <w:left w:val="single" w:sz="18" w:space="4" w:color="auto" w:shadow="1"/>
          <w:bottom w:val="single" w:sz="18" w:space="1" w:color="auto" w:shadow="1"/>
          <w:right w:val="single" w:sz="18" w:space="4" w:color="auto" w:shadow="1"/>
        </w:pBdr>
        <w:shd w:val="clear" w:color="auto" w:fill="D3AF55"/>
        <w:ind w:left="0"/>
        <w:jc w:val="center"/>
        <w:rPr>
          <w:rFonts w:ascii="Cambria Math" w:hAnsi="Cambria Math"/>
          <w:spacing w:val="-1"/>
          <w:sz w:val="6"/>
          <w:szCs w:val="6"/>
          <w:u w:val="none" w:color="000000"/>
        </w:rPr>
      </w:pPr>
    </w:p>
    <w:p w:rsidR="00EE19AC" w:rsidRPr="00193689" w:rsidRDefault="00EE19AC" w:rsidP="00A52301">
      <w:pPr>
        <w:jc w:val="center"/>
        <w:rPr>
          <w:rFonts w:ascii="Cambria Math" w:eastAsia="Verdana" w:hAnsi="Cambria Math" w:cs="Verdana"/>
          <w:b/>
          <w:bCs/>
          <w:sz w:val="20"/>
          <w:szCs w:val="20"/>
        </w:rPr>
      </w:pPr>
    </w:p>
    <w:p w:rsidR="00A52301" w:rsidRPr="00193689" w:rsidRDefault="00A52301" w:rsidP="00A52301">
      <w:pPr>
        <w:jc w:val="center"/>
        <w:rPr>
          <w:rFonts w:ascii="Cambria Math" w:eastAsia="Verdana" w:hAnsi="Cambria Math" w:cs="Verdana"/>
          <w:b/>
          <w:bCs/>
          <w:sz w:val="20"/>
          <w:szCs w:val="20"/>
        </w:rPr>
      </w:pPr>
    </w:p>
    <w:p w:rsidR="00A52301" w:rsidRPr="00193689" w:rsidRDefault="00FC4225" w:rsidP="00312C14">
      <w:pPr>
        <w:pStyle w:val="BodyText"/>
        <w:spacing w:before="0"/>
        <w:ind w:left="360" w:right="420" w:firstLine="360"/>
        <w:jc w:val="both"/>
        <w:rPr>
          <w:rFonts w:ascii="Cambria Math" w:hAnsi="Cambria Math"/>
          <w:spacing w:val="-1"/>
          <w:sz w:val="20"/>
          <w:szCs w:val="20"/>
        </w:rPr>
      </w:pPr>
      <w:r w:rsidRPr="00193689">
        <w:rPr>
          <w:rFonts w:ascii="Cambria Math" w:hAnsi="Cambria Math"/>
          <w:spacing w:val="-1"/>
          <w:sz w:val="20"/>
          <w:szCs w:val="20"/>
        </w:rPr>
        <w:t>In August 2008, President Barack Obama signed into law the</w:t>
      </w:r>
      <w:r w:rsidR="00A52301" w:rsidRPr="00193689">
        <w:rPr>
          <w:rFonts w:ascii="Cambria Math" w:hAnsi="Cambria Math"/>
          <w:spacing w:val="-1"/>
          <w:sz w:val="20"/>
          <w:szCs w:val="20"/>
        </w:rPr>
        <w:t xml:space="preserve"> Higher Education Opportunity Act (HEOA)</w:t>
      </w:r>
      <w:r w:rsidR="003B0995" w:rsidRPr="00193689">
        <w:rPr>
          <w:rFonts w:ascii="Cambria Math" w:hAnsi="Cambria Math"/>
          <w:spacing w:val="-1"/>
          <w:sz w:val="20"/>
          <w:szCs w:val="20"/>
        </w:rPr>
        <w:t xml:space="preserve"> Fire Reporting Requirements (20 U.S.C. § 1092(i))</w:t>
      </w:r>
      <w:r w:rsidR="00A52301" w:rsidRPr="00193689">
        <w:rPr>
          <w:rFonts w:ascii="Cambria Math" w:hAnsi="Cambria Math"/>
          <w:spacing w:val="-1"/>
          <w:sz w:val="20"/>
          <w:szCs w:val="20"/>
        </w:rPr>
        <w:t xml:space="preserve">, </w:t>
      </w:r>
      <w:r w:rsidRPr="00193689">
        <w:rPr>
          <w:rFonts w:ascii="Cambria Math" w:hAnsi="Cambria Math"/>
          <w:spacing w:val="-1"/>
          <w:sz w:val="20"/>
          <w:szCs w:val="20"/>
        </w:rPr>
        <w:t>which</w:t>
      </w:r>
      <w:r w:rsidR="00A52301" w:rsidRPr="00193689">
        <w:rPr>
          <w:rFonts w:ascii="Cambria Math" w:hAnsi="Cambria Math"/>
          <w:spacing w:val="-1"/>
          <w:sz w:val="20"/>
          <w:szCs w:val="20"/>
        </w:rPr>
        <w:t xml:space="preserve"> requires higher education institutions </w:t>
      </w:r>
      <w:r w:rsidR="003B0995" w:rsidRPr="00193689">
        <w:rPr>
          <w:rFonts w:ascii="Cambria Math" w:hAnsi="Cambria Math"/>
          <w:spacing w:val="-1"/>
          <w:sz w:val="20"/>
          <w:szCs w:val="20"/>
        </w:rPr>
        <w:t xml:space="preserve">that maintain on-campus student housing </w:t>
      </w:r>
      <w:r w:rsidR="00A52301" w:rsidRPr="00193689">
        <w:rPr>
          <w:rFonts w:ascii="Cambria Math" w:hAnsi="Cambria Math"/>
          <w:spacing w:val="-1"/>
          <w:sz w:val="20"/>
          <w:szCs w:val="20"/>
        </w:rPr>
        <w:t>to annually report fire safety information to the U.S. Department of Education (DOE)</w:t>
      </w:r>
      <w:r w:rsidR="003B0995" w:rsidRPr="00193689">
        <w:rPr>
          <w:rFonts w:ascii="Cambria Math" w:hAnsi="Cambria Math"/>
          <w:spacing w:val="-1"/>
          <w:sz w:val="20"/>
          <w:szCs w:val="20"/>
        </w:rPr>
        <w:t xml:space="preserve">.  </w:t>
      </w:r>
      <w:r w:rsidR="00A52301" w:rsidRPr="00193689">
        <w:rPr>
          <w:rFonts w:ascii="Cambria Math" w:hAnsi="Cambria Math"/>
          <w:spacing w:val="-1"/>
          <w:sz w:val="20"/>
          <w:szCs w:val="20"/>
        </w:rPr>
        <w:t xml:space="preserve"> All eligible colleges and universities </w:t>
      </w:r>
      <w:r w:rsidRPr="00193689">
        <w:rPr>
          <w:rFonts w:ascii="Cambria Math" w:hAnsi="Cambria Math"/>
          <w:spacing w:val="-1"/>
          <w:sz w:val="20"/>
          <w:szCs w:val="20"/>
        </w:rPr>
        <w:t>with on</w:t>
      </w:r>
      <w:r w:rsidR="003B0995" w:rsidRPr="00193689">
        <w:rPr>
          <w:rFonts w:ascii="Cambria Math" w:hAnsi="Cambria Math"/>
          <w:spacing w:val="-1"/>
          <w:sz w:val="20"/>
          <w:szCs w:val="20"/>
        </w:rPr>
        <w:t>-</w:t>
      </w:r>
      <w:r w:rsidRPr="00193689">
        <w:rPr>
          <w:rFonts w:ascii="Cambria Math" w:hAnsi="Cambria Math"/>
          <w:spacing w:val="-1"/>
          <w:sz w:val="20"/>
          <w:szCs w:val="20"/>
        </w:rPr>
        <w:t xml:space="preserve">campus </w:t>
      </w:r>
      <w:r w:rsidR="003B0995" w:rsidRPr="00193689">
        <w:rPr>
          <w:rFonts w:ascii="Cambria Math" w:hAnsi="Cambria Math"/>
          <w:spacing w:val="-1"/>
          <w:sz w:val="20"/>
          <w:szCs w:val="20"/>
        </w:rPr>
        <w:t xml:space="preserve">student </w:t>
      </w:r>
      <w:r w:rsidRPr="00193689">
        <w:rPr>
          <w:rFonts w:ascii="Cambria Math" w:hAnsi="Cambria Math"/>
          <w:spacing w:val="-1"/>
          <w:sz w:val="20"/>
          <w:szCs w:val="20"/>
        </w:rPr>
        <w:t xml:space="preserve">housing facilities </w:t>
      </w:r>
      <w:r w:rsidR="00A52301" w:rsidRPr="00193689">
        <w:rPr>
          <w:rFonts w:ascii="Cambria Math" w:hAnsi="Cambria Math"/>
          <w:spacing w:val="-1"/>
          <w:sz w:val="20"/>
          <w:szCs w:val="20"/>
        </w:rPr>
        <w:t>are required to make public their fire safety information and fire statistics, making them accessible to students and their families.</w:t>
      </w:r>
      <w:r w:rsidR="003B0995" w:rsidRPr="00193689">
        <w:rPr>
          <w:rFonts w:ascii="Cambria Math" w:hAnsi="Cambria Math"/>
          <w:spacing w:val="-1"/>
          <w:sz w:val="20"/>
          <w:szCs w:val="20"/>
        </w:rPr>
        <w:t xml:space="preserve">  </w:t>
      </w:r>
      <w:r w:rsidR="00A52301" w:rsidRPr="00193689">
        <w:rPr>
          <w:rFonts w:ascii="Cambria Math" w:hAnsi="Cambria Math"/>
          <w:spacing w:val="-1"/>
          <w:sz w:val="20"/>
          <w:szCs w:val="20"/>
        </w:rPr>
        <w:t xml:space="preserve">MSM does not provide, maintain, control or own any on-campus student housing.    </w:t>
      </w:r>
    </w:p>
    <w:p w:rsidR="00EE19AC" w:rsidRPr="00193689" w:rsidRDefault="00EE19AC" w:rsidP="00312C14">
      <w:pPr>
        <w:pStyle w:val="BodyText"/>
        <w:spacing w:before="0"/>
        <w:ind w:left="360" w:right="420" w:firstLine="360"/>
        <w:jc w:val="both"/>
        <w:rPr>
          <w:rFonts w:ascii="Cambria Math" w:hAnsi="Cambria Math"/>
          <w:spacing w:val="-1"/>
          <w:sz w:val="20"/>
          <w:szCs w:val="20"/>
        </w:rPr>
      </w:pPr>
    </w:p>
    <w:p w:rsidR="00EE19AC" w:rsidRPr="00193689" w:rsidRDefault="00EE19AC" w:rsidP="00FB19EB">
      <w:pPr>
        <w:rPr>
          <w:rFonts w:ascii="Cambria Math" w:eastAsia="Verdana" w:hAnsi="Cambria Math" w:cs="Verdana"/>
          <w:b/>
          <w:bCs/>
          <w:sz w:val="20"/>
          <w:szCs w:val="20"/>
        </w:rPr>
      </w:pPr>
    </w:p>
    <w:p w:rsidR="00EE19AC" w:rsidRDefault="00956612" w:rsidP="00FB19EB">
      <w:pPr>
        <w:spacing w:before="5"/>
        <w:rPr>
          <w:rFonts w:ascii="Cambria Math" w:eastAsia="Verdana" w:hAnsi="Cambria Math" w:cs="Verdana"/>
          <w:b/>
          <w:bCs/>
          <w:sz w:val="29"/>
          <w:szCs w:val="29"/>
        </w:rPr>
      </w:pPr>
      <w:r w:rsidRPr="00193689">
        <w:rPr>
          <w:rFonts w:ascii="Cambria Math" w:eastAsia="Verdana" w:hAnsi="Cambria Math" w:cs="Verdana"/>
          <w:b/>
          <w:bCs/>
          <w:sz w:val="29"/>
          <w:szCs w:val="29"/>
        </w:rPr>
        <w:br w:type="page"/>
      </w:r>
    </w:p>
    <w:p w:rsidR="009A7BBE" w:rsidRPr="00B1210D" w:rsidRDefault="009A7BBE" w:rsidP="009A7BBE">
      <w:pPr>
        <w:spacing w:before="5"/>
        <w:jc w:val="center"/>
        <w:rPr>
          <w:rFonts w:ascii="Cambria Math" w:eastAsia="Verdana" w:hAnsi="Cambria Math" w:cs="Verdana"/>
          <w:b/>
          <w:bCs/>
          <w:sz w:val="29"/>
          <w:szCs w:val="29"/>
        </w:rPr>
      </w:pPr>
      <w:r w:rsidRPr="00B1210D">
        <w:rPr>
          <w:rFonts w:ascii="Cambria Math" w:eastAsia="Verdana" w:hAnsi="Cambria Math" w:cs="Verdana"/>
          <w:b/>
          <w:bCs/>
          <w:sz w:val="29"/>
          <w:szCs w:val="29"/>
        </w:rPr>
        <w:lastRenderedPageBreak/>
        <w:t>Definitions for Sexual Offensives</w:t>
      </w:r>
      <w:r w:rsidR="00AA3037">
        <w:rPr>
          <w:rFonts w:ascii="Cambria Math" w:eastAsia="Verdana" w:hAnsi="Cambria Math" w:cs="Verdana"/>
          <w:b/>
          <w:bCs/>
          <w:sz w:val="29"/>
          <w:szCs w:val="29"/>
        </w:rPr>
        <w:t xml:space="preserve"> </w:t>
      </w:r>
    </w:p>
    <w:p w:rsidR="009A7BBE" w:rsidRPr="00B1210D" w:rsidRDefault="009A7BBE" w:rsidP="00FB19EB">
      <w:pPr>
        <w:spacing w:before="5"/>
        <w:rPr>
          <w:rFonts w:ascii="Cambria Math" w:eastAsia="Verdana" w:hAnsi="Cambria Math" w:cs="Verdana"/>
          <w:b/>
          <w:bCs/>
          <w:sz w:val="29"/>
          <w:szCs w:val="29"/>
        </w:rPr>
      </w:pPr>
    </w:p>
    <w:p w:rsidR="009A7BBE" w:rsidRPr="00B1210D" w:rsidRDefault="009A7BBE" w:rsidP="009A7BBE">
      <w:pPr>
        <w:widowControl/>
        <w:spacing w:before="100" w:beforeAutospacing="1" w:after="100" w:afterAutospacing="1"/>
        <w:rPr>
          <w:rFonts w:ascii="Cambria Math" w:hAnsi="Cambria Math"/>
          <w:sz w:val="20"/>
          <w:szCs w:val="20"/>
        </w:rPr>
      </w:pPr>
      <w:r w:rsidRPr="00B1210D">
        <w:rPr>
          <w:rFonts w:ascii="Cambria Math" w:hAnsi="Cambria Math"/>
          <w:sz w:val="20"/>
          <w:szCs w:val="20"/>
        </w:rPr>
        <w:t>Where quotation marks are used in this section of the manual, the language has been taken directly from the Criminal Code of Georgia. You can read the full code online here: http://www.lexisnexis.com/hottopics/gacode/</w:t>
      </w:r>
    </w:p>
    <w:p w:rsidR="009A7BBE" w:rsidRPr="00B1210D" w:rsidRDefault="009A7BBE" w:rsidP="009A7BBE">
      <w:pPr>
        <w:widowControl/>
        <w:spacing w:before="100" w:beforeAutospacing="1" w:after="100" w:afterAutospacing="1"/>
        <w:rPr>
          <w:rFonts w:ascii="Cambria Math" w:eastAsia="Times New Roman" w:hAnsi="Cambria Math"/>
          <w:sz w:val="20"/>
          <w:szCs w:val="20"/>
        </w:rPr>
      </w:pPr>
      <w:r w:rsidRPr="00B1210D">
        <w:rPr>
          <w:rFonts w:ascii="Cambria Math" w:eastAsia="Times New Roman" w:hAnsi="Cambria Math"/>
          <w:b/>
          <w:bCs/>
          <w:sz w:val="20"/>
          <w:szCs w:val="20"/>
        </w:rPr>
        <w:t>16-6-1</w:t>
      </w:r>
      <w:r w:rsidRPr="00B1210D">
        <w:rPr>
          <w:rFonts w:ascii="Cambria Math" w:eastAsia="Times New Roman" w:hAnsi="Cambria Math"/>
          <w:b/>
          <w:bCs/>
          <w:sz w:val="20"/>
          <w:szCs w:val="20"/>
        </w:rPr>
        <w:br/>
        <w:t>Rape</w:t>
      </w:r>
      <w:r w:rsidRPr="00B1210D">
        <w:rPr>
          <w:rFonts w:ascii="Cambria Math" w:eastAsia="Times New Roman" w:hAnsi="Cambria Math"/>
          <w:b/>
          <w:bCs/>
          <w:sz w:val="20"/>
          <w:szCs w:val="20"/>
        </w:rPr>
        <w:br/>
      </w:r>
      <w:r w:rsidRPr="00B1210D">
        <w:rPr>
          <w:rFonts w:ascii="Cambria Math" w:eastAsia="Times New Roman" w:hAnsi="Cambria Math"/>
          <w:sz w:val="20"/>
          <w:szCs w:val="20"/>
        </w:rPr>
        <w:t>Rape is defined in the Code as a male having “carnal knowledge” of “a female forcibly and against her will.” In this instance, carnal knowledge is defined as “penetration of the female sex organ by the male sex organ.” The Code recognizes that rape can occur even between spouses so the defendant cannot use the fact that he is married to the person accusing him of rape as a defense.</w:t>
      </w:r>
    </w:p>
    <w:p w:rsidR="009A7BBE" w:rsidRPr="00B1210D" w:rsidRDefault="009A7BBE" w:rsidP="009A7BBE">
      <w:pPr>
        <w:widowControl/>
        <w:spacing w:before="100" w:beforeAutospacing="1" w:after="100" w:afterAutospacing="1"/>
        <w:rPr>
          <w:rFonts w:ascii="Cambria Math" w:eastAsia="Times New Roman" w:hAnsi="Cambria Math"/>
          <w:sz w:val="20"/>
          <w:szCs w:val="20"/>
        </w:rPr>
      </w:pPr>
      <w:r w:rsidRPr="00B1210D">
        <w:rPr>
          <w:rFonts w:ascii="Cambria Math" w:eastAsia="Times New Roman" w:hAnsi="Cambria Math"/>
          <w:sz w:val="20"/>
          <w:szCs w:val="20"/>
        </w:rPr>
        <w:t>Rape is punishable by death, life imprisonment with or without parole, or a minimum of 25 years imprisonment, followed by probation for life.</w:t>
      </w:r>
    </w:p>
    <w:p w:rsidR="009A7BBE" w:rsidRPr="00B1210D" w:rsidRDefault="009A7BBE" w:rsidP="009A7BBE">
      <w:pPr>
        <w:widowControl/>
        <w:spacing w:before="100" w:beforeAutospacing="1" w:after="100" w:afterAutospacing="1"/>
        <w:rPr>
          <w:rFonts w:ascii="Cambria Math" w:eastAsia="Times New Roman" w:hAnsi="Cambria Math"/>
          <w:sz w:val="20"/>
          <w:szCs w:val="20"/>
        </w:rPr>
      </w:pPr>
      <w:r w:rsidRPr="00B1210D">
        <w:rPr>
          <w:rFonts w:ascii="Cambria Math" w:eastAsia="Times New Roman" w:hAnsi="Cambria Math"/>
          <w:b/>
          <w:bCs/>
          <w:sz w:val="20"/>
          <w:szCs w:val="20"/>
        </w:rPr>
        <w:t>16-6-2</w:t>
      </w:r>
      <w:r w:rsidRPr="00B1210D">
        <w:rPr>
          <w:rFonts w:ascii="Cambria Math" w:eastAsia="Times New Roman" w:hAnsi="Cambria Math"/>
          <w:b/>
          <w:bCs/>
          <w:sz w:val="20"/>
          <w:szCs w:val="20"/>
        </w:rPr>
        <w:br/>
        <w:t>Aggravated Sodomy</w:t>
      </w:r>
      <w:r w:rsidRPr="00B1210D">
        <w:rPr>
          <w:rFonts w:ascii="Cambria Math" w:eastAsia="Times New Roman" w:hAnsi="Cambria Math"/>
          <w:b/>
          <w:bCs/>
          <w:sz w:val="20"/>
          <w:szCs w:val="20"/>
        </w:rPr>
        <w:br/>
      </w:r>
      <w:r w:rsidRPr="00B1210D">
        <w:rPr>
          <w:rFonts w:ascii="Cambria Math" w:eastAsia="Times New Roman" w:hAnsi="Cambria Math"/>
          <w:sz w:val="20"/>
          <w:szCs w:val="20"/>
        </w:rPr>
        <w:t>Aggravated sodomy is defined in the Code as sodomy that is perpetrated “with force and against the will of the other person.” As with a charge of rape, a marital relationship between the defendant and accuser cannot be used as a defense.</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Aggravated sodomy is punishable by life imprisonment or a minimum of 25 years imprisonment followed by probation for life.</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
          <w:bCs/>
          <w:sz w:val="20"/>
          <w:szCs w:val="20"/>
        </w:rPr>
        <w:t>16-6-22.1</w:t>
      </w:r>
      <w:r w:rsidRPr="00B1210D">
        <w:rPr>
          <w:rFonts w:ascii="Cambria Math" w:eastAsia="Times New Roman" w:hAnsi="Cambria Math"/>
          <w:b/>
          <w:bCs/>
          <w:sz w:val="20"/>
          <w:szCs w:val="20"/>
        </w:rPr>
        <w:br/>
        <w:t>Sexual Battery</w:t>
      </w:r>
      <w:r w:rsidRPr="00B1210D">
        <w:rPr>
          <w:rFonts w:ascii="Cambria Math" w:eastAsia="Times New Roman" w:hAnsi="Cambria Math"/>
          <w:b/>
          <w:bCs/>
          <w:sz w:val="20"/>
          <w:szCs w:val="20"/>
        </w:rPr>
        <w:br/>
      </w:r>
      <w:r w:rsidRPr="00B1210D">
        <w:rPr>
          <w:rFonts w:ascii="Cambria Math" w:eastAsia="Times New Roman" w:hAnsi="Cambria Math"/>
          <w:bCs/>
          <w:sz w:val="20"/>
          <w:szCs w:val="20"/>
        </w:rPr>
        <w:t>Sexual battery occurs when a person “intentionally makes physical contact with the intimate parts of the body of another person without the consent of that person.” The Code defines “intimate parts” as the “primary genital area, anus, groin, inner thighs, or buttocks of a male or female and the breasts of a female.”</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The first offense of sexual battery is punished as a misdemeanor of a high and aggravated nature. Subsequent offenses are considered felonies, punishable by one to five years in prison.</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
          <w:bCs/>
          <w:sz w:val="20"/>
          <w:szCs w:val="20"/>
        </w:rPr>
        <w:t>16-6-22.2</w:t>
      </w:r>
      <w:r w:rsidRPr="00B1210D">
        <w:rPr>
          <w:rFonts w:ascii="Cambria Math" w:eastAsia="Times New Roman" w:hAnsi="Cambria Math"/>
          <w:b/>
          <w:bCs/>
          <w:sz w:val="20"/>
          <w:szCs w:val="20"/>
        </w:rPr>
        <w:br/>
        <w:t>Aggravated sexual battery</w:t>
      </w:r>
      <w:r w:rsidRPr="00B1210D">
        <w:rPr>
          <w:rFonts w:ascii="Cambria Math" w:eastAsia="Times New Roman" w:hAnsi="Cambria Math"/>
          <w:b/>
          <w:bCs/>
          <w:sz w:val="20"/>
          <w:szCs w:val="20"/>
        </w:rPr>
        <w:br/>
      </w:r>
      <w:r w:rsidRPr="00B1210D">
        <w:rPr>
          <w:rFonts w:ascii="Cambria Math" w:eastAsia="Times New Roman" w:hAnsi="Cambria Math"/>
          <w:bCs/>
          <w:sz w:val="20"/>
          <w:szCs w:val="20"/>
        </w:rPr>
        <w:t>Aggravated sexual battery occurs when a person “intentionally penetrates with a foreign object the sexual organ or anus of another person without the consent of that person.”</w:t>
      </w:r>
    </w:p>
    <w:p w:rsidR="009A7BBE"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The Code defines “foreign object” as “any article or instrument other than the sexual organ of a person.”</w:t>
      </w:r>
      <w:r w:rsidRPr="00B1210D">
        <w:rPr>
          <w:rFonts w:ascii="Cambria Math" w:eastAsia="Times New Roman" w:hAnsi="Cambria Math"/>
          <w:bCs/>
          <w:sz w:val="20"/>
          <w:szCs w:val="20"/>
        </w:rPr>
        <w:br/>
      </w:r>
      <w:r w:rsidRPr="00B1210D">
        <w:rPr>
          <w:rFonts w:ascii="Cambria Math" w:eastAsia="Times New Roman" w:hAnsi="Cambria Math"/>
          <w:bCs/>
          <w:sz w:val="20"/>
          <w:szCs w:val="20"/>
        </w:rPr>
        <w:br/>
        <w:t>Aggravated sexual battery is punishable life imprisonment or a minimum of 25 years imprisonment followed by probation for life.</w:t>
      </w:r>
    </w:p>
    <w:p w:rsidR="00AA3037" w:rsidRDefault="00AA3037" w:rsidP="00AA3037">
      <w:pPr>
        <w:spacing w:before="5"/>
        <w:rPr>
          <w:rFonts w:asciiTheme="majorHAnsi" w:eastAsia="Verdana" w:hAnsiTheme="majorHAnsi" w:cs="Verdana"/>
          <w:b/>
          <w:bCs/>
          <w:sz w:val="20"/>
          <w:szCs w:val="20"/>
        </w:rPr>
      </w:pPr>
      <w:r w:rsidRPr="008A430D">
        <w:rPr>
          <w:rFonts w:asciiTheme="majorHAnsi" w:eastAsia="Verdana" w:hAnsiTheme="majorHAnsi" w:cs="Verdana"/>
          <w:b/>
          <w:bCs/>
          <w:sz w:val="20"/>
          <w:szCs w:val="20"/>
        </w:rPr>
        <w:t xml:space="preserve">Consent </w:t>
      </w:r>
      <w:r>
        <w:rPr>
          <w:rFonts w:asciiTheme="majorHAnsi" w:eastAsia="Verdana" w:hAnsiTheme="majorHAnsi" w:cs="Verdana"/>
          <w:b/>
          <w:bCs/>
          <w:sz w:val="20"/>
          <w:szCs w:val="20"/>
        </w:rPr>
        <w:t xml:space="preserve"> </w:t>
      </w:r>
    </w:p>
    <w:p w:rsidR="00AA3037" w:rsidRDefault="00AA3037" w:rsidP="00AA3037">
      <w:pPr>
        <w:spacing w:before="5"/>
        <w:rPr>
          <w:rFonts w:asciiTheme="majorHAnsi" w:eastAsia="Verdana" w:hAnsiTheme="majorHAnsi" w:cs="Verdana"/>
          <w:b/>
          <w:bCs/>
          <w:sz w:val="20"/>
          <w:szCs w:val="20"/>
        </w:rPr>
      </w:pPr>
    </w:p>
    <w:p w:rsidR="00AA3037" w:rsidRDefault="00AA3037" w:rsidP="00AA3037">
      <w:pPr>
        <w:spacing w:before="5"/>
        <w:rPr>
          <w:rFonts w:asciiTheme="majorHAnsi" w:eastAsia="Verdana" w:hAnsiTheme="majorHAnsi" w:cs="Verdana"/>
          <w:bCs/>
          <w:sz w:val="20"/>
          <w:szCs w:val="20"/>
        </w:rPr>
      </w:pPr>
      <w:r>
        <w:rPr>
          <w:rFonts w:asciiTheme="majorHAnsi" w:eastAsia="Verdana" w:hAnsiTheme="majorHAnsi" w:cs="Verdana"/>
          <w:bCs/>
          <w:sz w:val="20"/>
          <w:szCs w:val="20"/>
        </w:rPr>
        <w:t xml:space="preserve">Consent is </w:t>
      </w:r>
      <w:r w:rsidRPr="00A16896">
        <w:rPr>
          <w:rFonts w:asciiTheme="majorHAnsi" w:eastAsia="Verdana" w:hAnsiTheme="majorHAnsi" w:cs="Verdana"/>
          <w:bCs/>
          <w:sz w:val="20"/>
          <w:szCs w:val="20"/>
        </w:rPr>
        <w:t xml:space="preserve">the affirmative, unambiguous, and voluntary agreement to engage in </w:t>
      </w:r>
      <w:r>
        <w:rPr>
          <w:rFonts w:asciiTheme="majorHAnsi" w:eastAsia="Verdana" w:hAnsiTheme="majorHAnsi" w:cs="Verdana"/>
          <w:bCs/>
          <w:sz w:val="20"/>
          <w:szCs w:val="20"/>
        </w:rPr>
        <w:t xml:space="preserve">a </w:t>
      </w:r>
      <w:r w:rsidRPr="00A16896">
        <w:rPr>
          <w:rFonts w:asciiTheme="majorHAnsi" w:eastAsia="Verdana" w:hAnsiTheme="majorHAnsi" w:cs="Verdana"/>
          <w:bCs/>
          <w:sz w:val="20"/>
          <w:szCs w:val="20"/>
        </w:rPr>
        <w:t>specific sexual activ</w:t>
      </w:r>
      <w:r>
        <w:rPr>
          <w:rFonts w:asciiTheme="majorHAnsi" w:eastAsia="Verdana" w:hAnsiTheme="majorHAnsi" w:cs="Verdana"/>
          <w:bCs/>
          <w:sz w:val="20"/>
          <w:szCs w:val="20"/>
        </w:rPr>
        <w:t xml:space="preserve">ity during a sexual encounter.  </w:t>
      </w:r>
      <w:r w:rsidRPr="00A16896">
        <w:rPr>
          <w:rFonts w:asciiTheme="majorHAnsi" w:eastAsia="Verdana" w:hAnsiTheme="majorHAnsi" w:cs="Verdana"/>
          <w:bCs/>
          <w:sz w:val="20"/>
          <w:szCs w:val="20"/>
        </w:rPr>
        <w:t>Under this definition, someone who was asleep, or mentally or physically incapacitated, either through drugs or alcohol or for any reason, or who was under duress, threat, coercion or force,</w:t>
      </w:r>
      <w:r>
        <w:rPr>
          <w:rFonts w:asciiTheme="majorHAnsi" w:eastAsia="Verdana" w:hAnsiTheme="majorHAnsi" w:cs="Verdana"/>
          <w:bCs/>
          <w:sz w:val="20"/>
          <w:szCs w:val="20"/>
        </w:rPr>
        <w:t xml:space="preserve"> would not be able to consent.  </w:t>
      </w:r>
      <w:r w:rsidRPr="00A16896">
        <w:rPr>
          <w:rFonts w:asciiTheme="majorHAnsi" w:eastAsia="Verdana" w:hAnsiTheme="majorHAnsi" w:cs="Verdana"/>
          <w:bCs/>
          <w:sz w:val="20"/>
          <w:szCs w:val="20"/>
        </w:rPr>
        <w:t xml:space="preserve">Further, one would not be able to infer consent under circumstances in which consent was not clear, including but not limited to the absence of ‘no’ or ‘stop’ or the existence of a prior or current relationship or sexual </w:t>
      </w:r>
      <w:r w:rsidRPr="00A16896">
        <w:rPr>
          <w:rFonts w:asciiTheme="majorHAnsi" w:eastAsia="Verdana" w:hAnsiTheme="majorHAnsi" w:cs="Verdana"/>
          <w:bCs/>
          <w:sz w:val="20"/>
          <w:szCs w:val="20"/>
        </w:rPr>
        <w:lastRenderedPageBreak/>
        <w:t>activity</w:t>
      </w:r>
      <w:r>
        <w:rPr>
          <w:rFonts w:asciiTheme="majorHAnsi" w:eastAsia="Verdana" w:hAnsiTheme="majorHAnsi" w:cs="Verdana"/>
          <w:bCs/>
          <w:sz w:val="20"/>
          <w:szCs w:val="20"/>
        </w:rPr>
        <w:t xml:space="preserve">.   The age of consent is Georgia is 16 years old. </w:t>
      </w:r>
    </w:p>
    <w:p w:rsidR="00AA3037" w:rsidRDefault="00AA3037" w:rsidP="00AA3037">
      <w:pPr>
        <w:spacing w:before="5"/>
        <w:rPr>
          <w:rFonts w:asciiTheme="majorHAnsi" w:eastAsia="Verdana" w:hAnsiTheme="majorHAnsi" w:cs="Verdana"/>
          <w:bCs/>
          <w:sz w:val="20"/>
          <w:szCs w:val="20"/>
        </w:rPr>
      </w:pPr>
    </w:p>
    <w:p w:rsidR="00AA3037" w:rsidRPr="00AA3037" w:rsidRDefault="00AA3037" w:rsidP="00AA3037">
      <w:pPr>
        <w:spacing w:before="5"/>
        <w:rPr>
          <w:rFonts w:asciiTheme="majorHAnsi" w:eastAsia="Verdana" w:hAnsiTheme="majorHAnsi" w:cs="Verdana"/>
          <w:b/>
          <w:bCs/>
          <w:sz w:val="20"/>
          <w:szCs w:val="20"/>
        </w:rPr>
      </w:pPr>
      <w:r w:rsidRPr="00AA3037">
        <w:rPr>
          <w:rFonts w:asciiTheme="majorHAnsi" w:eastAsia="Verdana" w:hAnsiTheme="majorHAnsi" w:cs="Verdana"/>
          <w:b/>
          <w:bCs/>
          <w:sz w:val="20"/>
          <w:szCs w:val="20"/>
        </w:rPr>
        <w:t>Non-Consensual Sexual Contact</w:t>
      </w:r>
    </w:p>
    <w:p w:rsidR="00AA3037" w:rsidRDefault="00AA3037" w:rsidP="00AA3037">
      <w:pPr>
        <w:spacing w:before="5"/>
        <w:rPr>
          <w:rFonts w:asciiTheme="majorHAnsi" w:eastAsia="Verdana" w:hAnsiTheme="majorHAnsi" w:cs="Verdana"/>
          <w:bCs/>
          <w:sz w:val="20"/>
          <w:szCs w:val="20"/>
        </w:rPr>
      </w:pPr>
    </w:p>
    <w:p w:rsidR="00AA3037" w:rsidRPr="00A16896" w:rsidRDefault="00AA3037" w:rsidP="00AA3037">
      <w:pPr>
        <w:spacing w:before="5"/>
        <w:rPr>
          <w:rFonts w:asciiTheme="majorHAnsi" w:eastAsia="Verdana" w:hAnsiTheme="majorHAnsi" w:cs="Verdana"/>
          <w:bCs/>
          <w:sz w:val="20"/>
          <w:szCs w:val="20"/>
        </w:rPr>
      </w:pPr>
      <w:r>
        <w:rPr>
          <w:rFonts w:ascii="Cambria Math" w:eastAsia="Times New Roman" w:hAnsi="Cambria Math"/>
          <w:bCs/>
          <w:sz w:val="20"/>
          <w:szCs w:val="20"/>
        </w:rPr>
        <w:t xml:space="preserve">Non-consensual sexual contact is an intentional touching upon a person, without consent or whether the person is incapacitated, and/or by force, by another person or with any object.  </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
          <w:bCs/>
          <w:sz w:val="20"/>
          <w:szCs w:val="20"/>
        </w:rPr>
        <w:t>16-6-23</w:t>
      </w:r>
      <w:r w:rsidRPr="00B1210D">
        <w:rPr>
          <w:rFonts w:ascii="Cambria Math" w:eastAsia="Times New Roman" w:hAnsi="Cambria Math"/>
          <w:b/>
          <w:bCs/>
          <w:sz w:val="20"/>
          <w:szCs w:val="20"/>
        </w:rPr>
        <w:br/>
      </w:r>
      <w:r w:rsidRPr="00B1210D">
        <w:rPr>
          <w:rFonts w:ascii="Cambria Math" w:eastAsia="Times New Roman" w:hAnsi="Cambria Math"/>
          <w:bCs/>
          <w:sz w:val="20"/>
          <w:szCs w:val="20"/>
        </w:rPr>
        <w:t>Publication of name or identity of female raped or assaulted with intent to commit rape</w:t>
      </w:r>
      <w:r w:rsidRPr="00B1210D">
        <w:rPr>
          <w:rFonts w:ascii="Cambria Math" w:eastAsia="Times New Roman" w:hAnsi="Cambria Math"/>
          <w:bCs/>
          <w:sz w:val="20"/>
          <w:szCs w:val="20"/>
        </w:rPr>
        <w:br/>
        <w:t xml:space="preserve">Georgia law prohibits the media and members of the public from publishing the identity of any female survivor of rape or attempted rape. The Code specifies that, “it shall be unlawful for any news media or any other person to print and publish, broadcast, televise, or disseminate through any other medium of public dissemination or cause to be printed and published, broadcast, televised, or disseminated in any newspaper, magazine, periodical, or other publication published in this state or through any radio or television broadcast originating in the state the name or identity of any female who may have been raped or upon whom an assault with intent to commit the offense of rape may have been made.” This section of the Code does not apply to information disclosed in public court documents that are available to the public. Violation of this section of the Code is classed as a misdemeanor. </w:t>
      </w:r>
    </w:p>
    <w:p w:rsidR="009A7BBE" w:rsidRPr="00B1210D" w:rsidRDefault="009A7BBE" w:rsidP="009A7BBE">
      <w:pPr>
        <w:widowControl/>
        <w:spacing w:before="100" w:beforeAutospacing="1" w:after="100" w:afterAutospacing="1"/>
        <w:rPr>
          <w:rFonts w:ascii="Cambria Math" w:eastAsia="Times New Roman" w:hAnsi="Cambria Math"/>
          <w:b/>
          <w:bCs/>
          <w:sz w:val="20"/>
          <w:szCs w:val="20"/>
        </w:rPr>
      </w:pPr>
      <w:r w:rsidRPr="00B1210D">
        <w:rPr>
          <w:rFonts w:ascii="Cambria Math" w:eastAsia="Times New Roman" w:hAnsi="Cambria Math"/>
          <w:b/>
          <w:bCs/>
          <w:sz w:val="20"/>
          <w:szCs w:val="20"/>
        </w:rPr>
        <w:t>Definitions for Relationship Violence Offenses</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What we might consider relationship violence or intimate partner violence is narrowly defined in the Criminal Code of Georgia as “family violence” and requires that a perpetrator and survivor live or have lived together, or have a specific kind of familial relationship. There are, however, other charges that can be brought if the perpetrator and survivor do not or have not lived together and do not meet the criteria for having a family relationship under the law. This section of the manual includes the legal definition of family violence in Georgia, plus excerpts from other sections of the Code that deal with the forms of interpersonal violence you are most likely to encounter in conduct cases.</w:t>
      </w:r>
    </w:p>
    <w:p w:rsidR="009A7BBE" w:rsidRPr="00B1210D" w:rsidRDefault="009A7BBE" w:rsidP="009A7BBE">
      <w:pPr>
        <w:widowControl/>
        <w:spacing w:before="100" w:beforeAutospacing="1" w:after="240"/>
        <w:rPr>
          <w:rFonts w:ascii="Cambria Math" w:eastAsia="Times New Roman" w:hAnsi="Cambria Math"/>
          <w:b/>
          <w:bCs/>
          <w:sz w:val="20"/>
          <w:szCs w:val="20"/>
        </w:rPr>
      </w:pPr>
      <w:r w:rsidRPr="00B1210D">
        <w:rPr>
          <w:rFonts w:ascii="Cambria Math" w:eastAsia="Times New Roman" w:hAnsi="Cambria Math"/>
          <w:bCs/>
          <w:sz w:val="20"/>
          <w:szCs w:val="20"/>
        </w:rPr>
        <w:t xml:space="preserve">Note that in the cases of simple battery, battery, aggravated battery, simple assault, and aggravated assault, more severe punishments will apply if the defendant is found guilty of committing the offense within the context of “family violence.” You can read more about how the charges and punishments differ in the Criminal Code of Georgia here: http://www.lexisnexis.com/hottopics/gacode/ </w:t>
      </w:r>
      <w:r w:rsidR="00B1210D" w:rsidRPr="00B1210D">
        <w:rPr>
          <w:rFonts w:ascii="Cambria Math" w:eastAsia="Times New Roman" w:hAnsi="Cambria Math"/>
          <w:bCs/>
          <w:sz w:val="20"/>
          <w:szCs w:val="20"/>
        </w:rPr>
        <w:t>where</w:t>
      </w:r>
      <w:r w:rsidRPr="00B1210D">
        <w:rPr>
          <w:rFonts w:ascii="Cambria Math" w:eastAsia="Times New Roman" w:hAnsi="Cambria Math"/>
          <w:bCs/>
          <w:sz w:val="20"/>
          <w:szCs w:val="20"/>
        </w:rPr>
        <w:t xml:space="preserve"> quotation marks are used in this section of the manual, the language has been taken directly from the Criminal Code.</w:t>
      </w:r>
      <w:r w:rsidRPr="00B1210D">
        <w:rPr>
          <w:rFonts w:ascii="Cambria Math" w:eastAsia="Times New Roman" w:hAnsi="Cambria Math"/>
          <w:bCs/>
          <w:sz w:val="20"/>
          <w:szCs w:val="20"/>
        </w:rPr>
        <w:br/>
      </w:r>
      <w:r w:rsidRPr="00B1210D">
        <w:rPr>
          <w:rFonts w:ascii="Cambria Math" w:eastAsia="Times New Roman" w:hAnsi="Cambria Math"/>
          <w:b/>
          <w:bCs/>
          <w:sz w:val="20"/>
          <w:szCs w:val="20"/>
        </w:rPr>
        <w:br/>
        <w:t>O.C.G.A. § 19-13-10</w:t>
      </w:r>
      <w:r w:rsidRPr="00B1210D">
        <w:rPr>
          <w:rFonts w:ascii="Cambria Math" w:eastAsia="Times New Roman" w:hAnsi="Cambria Math"/>
          <w:b/>
          <w:bCs/>
          <w:sz w:val="20"/>
          <w:szCs w:val="20"/>
        </w:rPr>
        <w:br/>
        <w:t>Family Violence</w:t>
      </w:r>
      <w:r w:rsidRPr="00B1210D">
        <w:rPr>
          <w:rFonts w:ascii="Cambria Math" w:eastAsia="Times New Roman" w:hAnsi="Cambria Math"/>
          <w:b/>
          <w:bCs/>
          <w:sz w:val="20"/>
          <w:szCs w:val="20"/>
        </w:rPr>
        <w:br/>
      </w:r>
      <w:r w:rsidRPr="00B1210D">
        <w:rPr>
          <w:rFonts w:ascii="Cambria Math" w:eastAsia="Times New Roman" w:hAnsi="Cambria Math"/>
          <w:b/>
          <w:bCs/>
          <w:sz w:val="20"/>
          <w:szCs w:val="20"/>
        </w:rPr>
        <w:br/>
      </w:r>
      <w:r w:rsidRPr="00B1210D">
        <w:rPr>
          <w:rFonts w:ascii="Cambria Math" w:eastAsia="Times New Roman" w:hAnsi="Cambria Math"/>
          <w:bCs/>
          <w:sz w:val="20"/>
          <w:szCs w:val="20"/>
        </w:rPr>
        <w:t>“The term ‘family violence’ means the occurrence of one or more of the following acts between past or present spouses, persons who are parents of the same child, parents and children, stepparents and stepchildren, foster parents and foster children, or other persons living or formerly living in the same household:</w:t>
      </w:r>
      <w:r w:rsidRPr="00B1210D">
        <w:rPr>
          <w:rFonts w:ascii="Cambria Math" w:eastAsia="Times New Roman" w:hAnsi="Cambria Math"/>
          <w:bCs/>
          <w:sz w:val="20"/>
          <w:szCs w:val="20"/>
        </w:rPr>
        <w:br/>
        <w:t>   (1) Any felony; or</w:t>
      </w:r>
      <w:r w:rsidRPr="00B1210D">
        <w:rPr>
          <w:rFonts w:ascii="Cambria Math" w:eastAsia="Times New Roman" w:hAnsi="Cambria Math"/>
          <w:bCs/>
          <w:sz w:val="20"/>
          <w:szCs w:val="20"/>
        </w:rPr>
        <w:br/>
        <w:t>   (2) Commission of offenses of battery, simple battery, simple assault, assault, stalking, criminal damage to property, unlawful restraint, or criminal trespass.”</w:t>
      </w:r>
    </w:p>
    <w:p w:rsidR="009A7BBE" w:rsidRPr="00B1210D" w:rsidRDefault="009A7BBE" w:rsidP="009A7BBE">
      <w:pPr>
        <w:widowControl/>
        <w:spacing w:before="100" w:beforeAutospacing="1" w:after="100" w:afterAutospacing="1"/>
        <w:rPr>
          <w:rFonts w:ascii="Cambria Math" w:eastAsia="Times New Roman" w:hAnsi="Cambria Math"/>
          <w:b/>
          <w:bCs/>
          <w:sz w:val="20"/>
          <w:szCs w:val="20"/>
        </w:rPr>
      </w:pPr>
      <w:r w:rsidRPr="00B1210D">
        <w:rPr>
          <w:rFonts w:ascii="Cambria Math" w:eastAsia="Times New Roman" w:hAnsi="Cambria Math"/>
          <w:b/>
          <w:bCs/>
          <w:sz w:val="20"/>
          <w:szCs w:val="20"/>
        </w:rPr>
        <w:t>O.C.G.A. § 16-5-23</w:t>
      </w:r>
      <w:r w:rsidRPr="00B1210D">
        <w:rPr>
          <w:rFonts w:ascii="Cambria Math" w:eastAsia="Times New Roman" w:hAnsi="Cambria Math"/>
          <w:b/>
          <w:bCs/>
          <w:sz w:val="20"/>
          <w:szCs w:val="20"/>
        </w:rPr>
        <w:br/>
        <w:t>Simple Battery</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commits simple battery when he or she “intentionally makes physical contact of an insulting or provoking nature” with another person, or “intentionally causes physical harm” to another person.</w:t>
      </w:r>
    </w:p>
    <w:p w:rsidR="009A7BBE" w:rsidRPr="00B1210D" w:rsidRDefault="009A7BBE" w:rsidP="009A7BBE">
      <w:pPr>
        <w:widowControl/>
        <w:spacing w:before="100" w:beforeAutospacing="1" w:after="240"/>
        <w:rPr>
          <w:rFonts w:ascii="Cambria Math" w:eastAsia="Times New Roman" w:hAnsi="Cambria Math"/>
          <w:bCs/>
          <w:sz w:val="20"/>
          <w:szCs w:val="20"/>
        </w:rPr>
      </w:pPr>
      <w:r w:rsidRPr="00B1210D">
        <w:rPr>
          <w:rFonts w:ascii="Cambria Math" w:eastAsia="Times New Roman" w:hAnsi="Cambria Math"/>
          <w:bCs/>
          <w:sz w:val="20"/>
          <w:szCs w:val="20"/>
        </w:rPr>
        <w:t>Simple battery is usually classed as a misdemeanor in Georgia but there are some exceptions. Read more about classifying and sentencing for this offense in the Code.</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
          <w:bCs/>
          <w:sz w:val="20"/>
          <w:szCs w:val="20"/>
        </w:rPr>
        <w:lastRenderedPageBreak/>
        <w:t>O.C.G.A. § 16-5-23.1</w:t>
      </w:r>
      <w:r w:rsidRPr="00B1210D">
        <w:rPr>
          <w:rFonts w:ascii="Cambria Math" w:eastAsia="Times New Roman" w:hAnsi="Cambria Math"/>
          <w:b/>
          <w:bCs/>
          <w:sz w:val="20"/>
          <w:szCs w:val="20"/>
        </w:rPr>
        <w:br/>
        <w:t>Battery</w:t>
      </w:r>
      <w:r w:rsidRPr="00B1210D">
        <w:rPr>
          <w:rFonts w:ascii="Cambria Math" w:eastAsia="Times New Roman" w:hAnsi="Cambria Math"/>
          <w:b/>
          <w:bCs/>
          <w:sz w:val="20"/>
          <w:szCs w:val="20"/>
        </w:rPr>
        <w:br/>
      </w:r>
      <w:r w:rsidRPr="00B1210D">
        <w:rPr>
          <w:rFonts w:ascii="Cambria Math" w:eastAsia="Times New Roman" w:hAnsi="Cambria Math"/>
          <w:bCs/>
          <w:sz w:val="20"/>
          <w:szCs w:val="20"/>
        </w:rPr>
        <w:t>A person commits battery when he or she “he or she intentionally causes substantial physical harm or visible bodily harm to another.” The term “visible bodily harm” means harm that someone other than the victim can perceive, and might include but is not limited to “substantially blackened eyes, substantially swollen lips or other facial or body parts, or substantial bruises to body parts.”</w:t>
      </w:r>
    </w:p>
    <w:p w:rsidR="009A7BBE" w:rsidRPr="00B1210D" w:rsidRDefault="009A7BBE" w:rsidP="009A7BBE">
      <w:pPr>
        <w:widowControl/>
        <w:spacing w:before="100" w:beforeAutospacing="1" w:after="240"/>
        <w:rPr>
          <w:rFonts w:ascii="Cambria Math" w:eastAsia="Times New Roman" w:hAnsi="Cambria Math"/>
          <w:bCs/>
          <w:sz w:val="20"/>
          <w:szCs w:val="20"/>
        </w:rPr>
      </w:pPr>
      <w:r w:rsidRPr="00B1210D">
        <w:rPr>
          <w:rFonts w:ascii="Cambria Math" w:eastAsia="Times New Roman" w:hAnsi="Cambria Math"/>
          <w:bCs/>
          <w:sz w:val="20"/>
          <w:szCs w:val="20"/>
        </w:rPr>
        <w:t xml:space="preserve">First and second battery offenses are classed as misdemeanors in Georgia but third and subsequent offenses against the same person are classed as felonies. If the battery occurs between two family members, the </w:t>
      </w:r>
      <w:r w:rsidRPr="00B1210D">
        <w:rPr>
          <w:rFonts w:ascii="Cambria Math" w:eastAsia="Times New Roman" w:hAnsi="Cambria Math"/>
          <w:bCs/>
          <w:i/>
          <w:iCs/>
          <w:sz w:val="20"/>
          <w:szCs w:val="20"/>
        </w:rPr>
        <w:t>second</w:t>
      </w:r>
      <w:r w:rsidRPr="00B1210D">
        <w:rPr>
          <w:rFonts w:ascii="Cambria Math" w:eastAsia="Times New Roman" w:hAnsi="Cambria Math"/>
          <w:bCs/>
          <w:sz w:val="20"/>
          <w:szCs w:val="20"/>
        </w:rPr>
        <w:t xml:space="preserve"> and subsequent offenses will be classed as felonies. Read the Code for other exceptions in classifying battery offenses and for sentencing information.</w:t>
      </w:r>
    </w:p>
    <w:p w:rsidR="009A7BBE" w:rsidRPr="00B1210D" w:rsidRDefault="009A7BBE" w:rsidP="009A7BBE">
      <w:pPr>
        <w:widowControl/>
        <w:spacing w:before="100" w:beforeAutospacing="1" w:after="100" w:afterAutospacing="1"/>
        <w:rPr>
          <w:rFonts w:ascii="Cambria Math" w:eastAsia="Times New Roman" w:hAnsi="Cambria Math"/>
          <w:b/>
          <w:bCs/>
          <w:sz w:val="20"/>
          <w:szCs w:val="20"/>
        </w:rPr>
      </w:pPr>
      <w:r w:rsidRPr="00B1210D">
        <w:rPr>
          <w:rFonts w:ascii="Cambria Math" w:eastAsia="Times New Roman" w:hAnsi="Cambria Math"/>
          <w:b/>
          <w:bCs/>
          <w:sz w:val="20"/>
          <w:szCs w:val="20"/>
        </w:rPr>
        <w:t>O.C.G.A. § 16-5-24</w:t>
      </w:r>
      <w:r w:rsidRPr="00B1210D">
        <w:rPr>
          <w:rFonts w:ascii="Cambria Math" w:eastAsia="Times New Roman" w:hAnsi="Cambria Math"/>
          <w:b/>
          <w:bCs/>
          <w:sz w:val="20"/>
          <w:szCs w:val="20"/>
        </w:rPr>
        <w:br/>
        <w:t>Aggravated Battery</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commits aggravated battery when “he or she maliciously causes bodily harm to another by depriving him or her of a member of his or her body, by rendering a member of his or her body useless, or by seriously disfiguring his or her body or a member thereof.”</w:t>
      </w:r>
    </w:p>
    <w:p w:rsidR="009A7BBE" w:rsidRPr="00B1210D" w:rsidRDefault="009A7BBE" w:rsidP="009A7BBE">
      <w:pPr>
        <w:widowControl/>
        <w:spacing w:before="100" w:beforeAutospacing="1" w:after="240"/>
        <w:rPr>
          <w:rFonts w:ascii="Cambria Math" w:eastAsia="Times New Roman" w:hAnsi="Cambria Math"/>
          <w:bCs/>
          <w:sz w:val="20"/>
          <w:szCs w:val="20"/>
        </w:rPr>
      </w:pPr>
      <w:r w:rsidRPr="00B1210D">
        <w:rPr>
          <w:rFonts w:ascii="Cambria Math" w:eastAsia="Times New Roman" w:hAnsi="Cambria Math"/>
          <w:bCs/>
          <w:sz w:val="20"/>
          <w:szCs w:val="20"/>
        </w:rPr>
        <w:t>Aggravated battery is classed as a felony in Georgia.</w:t>
      </w:r>
    </w:p>
    <w:p w:rsidR="009A7BBE" w:rsidRPr="00B1210D" w:rsidRDefault="009A7BBE" w:rsidP="009A7BBE">
      <w:pPr>
        <w:widowControl/>
        <w:spacing w:before="100" w:beforeAutospacing="1" w:after="100" w:afterAutospacing="1"/>
        <w:rPr>
          <w:rFonts w:ascii="Cambria Math" w:eastAsia="Times New Roman" w:hAnsi="Cambria Math"/>
          <w:b/>
          <w:bCs/>
          <w:sz w:val="20"/>
          <w:szCs w:val="20"/>
        </w:rPr>
      </w:pPr>
      <w:r w:rsidRPr="00B1210D">
        <w:rPr>
          <w:rFonts w:ascii="Cambria Math" w:eastAsia="Times New Roman" w:hAnsi="Cambria Math"/>
          <w:b/>
          <w:bCs/>
          <w:sz w:val="20"/>
          <w:szCs w:val="20"/>
        </w:rPr>
        <w:t>O.C.G.A. § 16-5-20</w:t>
      </w:r>
      <w:r w:rsidRPr="00B1210D">
        <w:rPr>
          <w:rFonts w:ascii="Cambria Math" w:eastAsia="Times New Roman" w:hAnsi="Cambria Math"/>
          <w:b/>
          <w:bCs/>
          <w:sz w:val="20"/>
          <w:szCs w:val="20"/>
        </w:rPr>
        <w:br/>
        <w:t>Simple Assault</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commits assault when he or she “attempts to commit a violent injury to the person of another” or “commits an act which places another in reasonable apprehension of immediately receiving a violent injury.”</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Simple assault is usually classed as a misdemeanor in Georgia but there are some exceptions. Read more about classifying and sentencing for this offense in the Code.</w:t>
      </w:r>
    </w:p>
    <w:p w:rsidR="009A7BBE" w:rsidRPr="00B1210D" w:rsidRDefault="009A7BBE" w:rsidP="009A7BBE">
      <w:pPr>
        <w:widowControl/>
        <w:spacing w:before="100" w:beforeAutospacing="1" w:after="100" w:afterAutospacing="1"/>
        <w:rPr>
          <w:rFonts w:ascii="Cambria Math" w:eastAsia="Times New Roman" w:hAnsi="Cambria Math"/>
          <w:b/>
          <w:bCs/>
          <w:sz w:val="20"/>
          <w:szCs w:val="20"/>
        </w:rPr>
      </w:pPr>
      <w:r w:rsidRPr="00B1210D">
        <w:rPr>
          <w:rFonts w:ascii="Cambria Math" w:eastAsia="Times New Roman" w:hAnsi="Cambria Math"/>
          <w:b/>
          <w:bCs/>
          <w:sz w:val="20"/>
          <w:szCs w:val="20"/>
        </w:rPr>
        <w:br/>
        <w:t>O.C.G.A. § 16-5-21</w:t>
      </w:r>
      <w:r w:rsidRPr="00B1210D">
        <w:rPr>
          <w:rFonts w:ascii="Cambria Math" w:eastAsia="Times New Roman" w:hAnsi="Cambria Math"/>
          <w:b/>
          <w:bCs/>
          <w:sz w:val="20"/>
          <w:szCs w:val="20"/>
        </w:rPr>
        <w:br/>
        <w:t>Aggravated Assault</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commits aggravated assault when he or she assaults someone with the intent to murder, rape, or rob him or her. In order to be found guilty of aggravated assault, the person committing the assault must use a deadly weapon or other object, device, or instrument that causes serious bodily injury or is likely to.</w:t>
      </w:r>
    </w:p>
    <w:p w:rsidR="009A7BBE" w:rsidRPr="00B1210D" w:rsidRDefault="009A7BBE" w:rsidP="009A7BBE">
      <w:pPr>
        <w:widowControl/>
        <w:spacing w:before="100" w:beforeAutospacing="1" w:after="240"/>
        <w:rPr>
          <w:rFonts w:ascii="Cambria Math" w:eastAsia="Times New Roman" w:hAnsi="Cambria Math"/>
          <w:b/>
          <w:bCs/>
          <w:sz w:val="20"/>
          <w:szCs w:val="20"/>
        </w:rPr>
      </w:pPr>
      <w:r w:rsidRPr="00B1210D">
        <w:rPr>
          <w:rFonts w:ascii="Cambria Math" w:eastAsia="Times New Roman" w:hAnsi="Cambria Math"/>
          <w:b/>
          <w:bCs/>
          <w:sz w:val="20"/>
          <w:szCs w:val="20"/>
        </w:rPr>
        <w:t>Aggravated assault is classed as a felony in Georgia.</w:t>
      </w:r>
    </w:p>
    <w:p w:rsidR="009A7BBE" w:rsidRPr="00B1210D" w:rsidRDefault="009A7BBE" w:rsidP="009A7BBE">
      <w:pPr>
        <w:widowControl/>
        <w:spacing w:before="100" w:beforeAutospacing="1" w:after="100" w:afterAutospacing="1"/>
        <w:rPr>
          <w:rFonts w:ascii="Cambria Math" w:eastAsia="Times New Roman" w:hAnsi="Cambria Math"/>
          <w:b/>
          <w:bCs/>
          <w:sz w:val="20"/>
          <w:szCs w:val="20"/>
        </w:rPr>
      </w:pPr>
      <w:r w:rsidRPr="00B1210D">
        <w:rPr>
          <w:rFonts w:ascii="Cambria Math" w:eastAsia="Times New Roman" w:hAnsi="Cambria Math"/>
          <w:b/>
          <w:bCs/>
          <w:sz w:val="20"/>
          <w:szCs w:val="20"/>
        </w:rPr>
        <w:t>O.C.G.A. § 16-5-90</w:t>
      </w:r>
      <w:r w:rsidRPr="00B1210D">
        <w:rPr>
          <w:rFonts w:ascii="Cambria Math" w:eastAsia="Times New Roman" w:hAnsi="Cambria Math"/>
          <w:b/>
          <w:bCs/>
          <w:sz w:val="20"/>
          <w:szCs w:val="20"/>
        </w:rPr>
        <w:br/>
        <w:t>Stalking</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commits stalking when “he or she follows, places under surveillance, or contacts another person at or about a place or places without the consent of the other person for the purpose of harassing and intimidating the other person.”</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In the Code, “contact” is defined as “any communication including without being limited to communication in person, by telephone, by mail, by broadcast, by computer, by computer network, or by any other electronic device.”</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lastRenderedPageBreak/>
        <w:t>“Harassing and intimidating” is defined as “a knowing and willful course of conduct directed at a specific person which causes emotional distress by placing such person in reasonable fear for such person’s safety or the safety of a member of his or her immediate family, and by establishing a pattern of harassing and intimidating behavior, and which serves no legitimate purpose.” The defendant does not have to make a threat of death or bodily injury to be found guilty of stalking.</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can be convicted of stalking if he or she is found guilty of violating a restraining order, protective order, injunction, or an order to refrain from contact with a certain person as a condition of pretrial release, probation or parole.</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also commits the offense of stalking when he or she broadcasts or publishes the picture, name, address, or phone number of a person who benefits (ie: is supposed to be protected by) such an order or injunction without their consent in a way that causes others to harass or intimidate that person. A person can also be found guilty of stalking if he or she knew or had reason to believe that publishing another person’s personal information would result in harassment or intimidation by others.</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The first conviction of a stalking offense is classed as a misdemeanor. Subsequent stalking offenses are classed as felonies punishable by one to ten years’ imprisonment.</w:t>
      </w:r>
    </w:p>
    <w:p w:rsidR="009A7BBE" w:rsidRPr="00B1210D" w:rsidRDefault="009A7BBE" w:rsidP="009A7BBE">
      <w:pPr>
        <w:widowControl/>
        <w:spacing w:before="100" w:beforeAutospacing="1" w:after="100" w:afterAutospacing="1"/>
        <w:rPr>
          <w:rFonts w:ascii="Cambria Math" w:eastAsia="Times New Roman" w:hAnsi="Cambria Math"/>
          <w:b/>
          <w:bCs/>
          <w:sz w:val="20"/>
          <w:szCs w:val="20"/>
        </w:rPr>
      </w:pPr>
      <w:r w:rsidRPr="00B1210D">
        <w:rPr>
          <w:rFonts w:ascii="Cambria Math" w:eastAsia="Times New Roman" w:hAnsi="Cambria Math"/>
          <w:b/>
          <w:bCs/>
          <w:sz w:val="20"/>
          <w:szCs w:val="20"/>
        </w:rPr>
        <w:t>O.C.G.A. § 16-5-91</w:t>
      </w:r>
      <w:r w:rsidRPr="00B1210D">
        <w:rPr>
          <w:rFonts w:ascii="Cambria Math" w:eastAsia="Times New Roman" w:hAnsi="Cambria Math"/>
          <w:b/>
          <w:bCs/>
          <w:sz w:val="20"/>
          <w:szCs w:val="20"/>
        </w:rPr>
        <w:br/>
        <w:t>Aggravated Stalking</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 person commits aggravated stalking when he or she violates a temporary or permanent restraining or protective order, preliminary or permanent injunction, good behavior bond, or condition of pretrial release, probation, or parole by following, contacting, or placing under surveillance another person for the purpose of harassing or intimidating him or her.</w:t>
      </w:r>
    </w:p>
    <w:p w:rsidR="009A7BBE" w:rsidRPr="00B1210D" w:rsidRDefault="009A7BBE" w:rsidP="009A7BBE">
      <w:pPr>
        <w:widowControl/>
        <w:spacing w:before="100" w:beforeAutospacing="1" w:after="100" w:afterAutospacing="1"/>
        <w:rPr>
          <w:rFonts w:ascii="Cambria Math" w:eastAsia="Times New Roman" w:hAnsi="Cambria Math"/>
          <w:bCs/>
          <w:sz w:val="20"/>
          <w:szCs w:val="20"/>
        </w:rPr>
      </w:pPr>
      <w:r w:rsidRPr="00B1210D">
        <w:rPr>
          <w:rFonts w:ascii="Cambria Math" w:eastAsia="Times New Roman" w:hAnsi="Cambria Math"/>
          <w:bCs/>
          <w:sz w:val="20"/>
          <w:szCs w:val="20"/>
        </w:rPr>
        <w:t>Aggravated stalking is a felony that carries a prison sentence of one to ten years and a maximum fine of $10,000.</w:t>
      </w:r>
    </w:p>
    <w:p w:rsidR="00D771CE" w:rsidRDefault="00D771CE" w:rsidP="00FB19EB">
      <w:pPr>
        <w:spacing w:before="5"/>
        <w:rPr>
          <w:rFonts w:ascii="Cambria Math" w:eastAsia="Verdana" w:hAnsi="Cambria Math" w:cs="Verdana"/>
          <w:b/>
          <w:bCs/>
          <w:sz w:val="29"/>
          <w:szCs w:val="29"/>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3382"/>
        <w:gridCol w:w="1422"/>
      </w:tblGrid>
      <w:tr w:rsidR="004B4019" w:rsidRPr="00193689" w:rsidTr="00552975">
        <w:trPr>
          <w:trHeight w:hRule="exact" w:val="308"/>
          <w:jc w:val="center"/>
        </w:trPr>
        <w:tc>
          <w:tcPr>
            <w:tcW w:w="0" w:type="auto"/>
            <w:gridSpan w:val="2"/>
            <w:shd w:val="clear" w:color="auto" w:fill="002060"/>
          </w:tcPr>
          <w:p w:rsidR="004B4019" w:rsidRPr="00193689" w:rsidRDefault="00113F13" w:rsidP="004B4019">
            <w:pPr>
              <w:pStyle w:val="BodyText"/>
              <w:spacing w:before="0"/>
              <w:ind w:left="0"/>
              <w:jc w:val="center"/>
              <w:rPr>
                <w:rFonts w:ascii="Cambria Math" w:hAnsi="Cambria Math"/>
                <w:b/>
                <w:sz w:val="20"/>
                <w:szCs w:val="20"/>
              </w:rPr>
            </w:pPr>
            <w:r w:rsidRPr="00193689">
              <w:rPr>
                <w:rFonts w:ascii="Cambria Math" w:hAnsi="Cambria Math"/>
                <w:b/>
                <w:spacing w:val="-1"/>
                <w:sz w:val="20"/>
                <w:szCs w:val="20"/>
              </w:rPr>
              <w:t>Important Public Safety Contacts</w:t>
            </w:r>
          </w:p>
        </w:tc>
      </w:tr>
      <w:tr w:rsidR="00C70081" w:rsidRPr="00193689" w:rsidTr="00552975">
        <w:trPr>
          <w:trHeight w:hRule="exact" w:val="527"/>
          <w:jc w:val="center"/>
        </w:trPr>
        <w:tc>
          <w:tcPr>
            <w:tcW w:w="0" w:type="auto"/>
            <w:gridSpan w:val="2"/>
            <w:shd w:val="clear" w:color="auto" w:fill="948A54" w:themeFill="background2" w:themeFillShade="80"/>
          </w:tcPr>
          <w:p w:rsidR="00C70081" w:rsidRPr="00193689" w:rsidRDefault="00C70081" w:rsidP="000B13EA">
            <w:pPr>
              <w:pStyle w:val="Heading1"/>
              <w:shd w:val="clear" w:color="auto" w:fill="D3AF55"/>
              <w:ind w:left="0"/>
              <w:rPr>
                <w:rFonts w:ascii="Cambria Math" w:hAnsi="Cambria Math"/>
                <w:b w:val="0"/>
                <w:spacing w:val="-1"/>
                <w:sz w:val="20"/>
                <w:szCs w:val="20"/>
                <w:u w:val="none"/>
              </w:rPr>
            </w:pPr>
            <w:r w:rsidRPr="00193689">
              <w:rPr>
                <w:rFonts w:ascii="Cambria Math" w:hAnsi="Cambria Math"/>
                <w:spacing w:val="-1"/>
                <w:sz w:val="20"/>
                <w:szCs w:val="20"/>
                <w:u w:val="none"/>
              </w:rPr>
              <w:t>MSM Department of Public Safety Directory</w:t>
            </w:r>
            <w:r w:rsidR="000B13EA" w:rsidRPr="00193689">
              <w:rPr>
                <w:rFonts w:ascii="Cambria Math" w:hAnsi="Cambria Math"/>
                <w:spacing w:val="-1"/>
                <w:sz w:val="20"/>
                <w:szCs w:val="20"/>
                <w:u w:val="none"/>
              </w:rPr>
              <w:t xml:space="preserve"> (partial list)</w:t>
            </w:r>
            <w:r w:rsidRPr="00193689">
              <w:rPr>
                <w:rFonts w:ascii="Cambria Math" w:hAnsi="Cambria Math"/>
                <w:spacing w:val="-1"/>
                <w:sz w:val="20"/>
                <w:szCs w:val="20"/>
                <w:u w:val="none"/>
              </w:rPr>
              <w:t>:</w:t>
            </w:r>
          </w:p>
          <w:p w:rsidR="00C52876" w:rsidRPr="00193689" w:rsidRDefault="00C52876" w:rsidP="000B13EA">
            <w:pPr>
              <w:pStyle w:val="Heading1"/>
              <w:shd w:val="clear" w:color="auto" w:fill="D3AF55"/>
              <w:ind w:left="0"/>
              <w:rPr>
                <w:rFonts w:ascii="Cambria Math" w:hAnsi="Cambria Math"/>
                <w:b w:val="0"/>
                <w:spacing w:val="-1"/>
                <w:sz w:val="20"/>
                <w:szCs w:val="20"/>
                <w:u w:val="none"/>
              </w:rPr>
            </w:pPr>
            <w:r w:rsidRPr="00193689">
              <w:rPr>
                <w:rFonts w:ascii="Cambria Math" w:hAnsi="Cambria Math"/>
                <w:b w:val="0"/>
                <w:spacing w:val="-1"/>
                <w:sz w:val="20"/>
                <w:szCs w:val="20"/>
                <w:u w:val="none"/>
              </w:rPr>
              <w:t>General Information:  404-752-1794 or 404-752-1795</w:t>
            </w:r>
          </w:p>
          <w:p w:rsidR="000B13EA" w:rsidRPr="00193689" w:rsidRDefault="000B13EA" w:rsidP="000B13EA">
            <w:pPr>
              <w:pStyle w:val="Heading1"/>
              <w:shd w:val="clear" w:color="auto" w:fill="D3AF55"/>
              <w:ind w:left="0"/>
              <w:rPr>
                <w:rFonts w:ascii="Cambria Math" w:hAnsi="Cambria Math"/>
                <w:spacing w:val="-1"/>
                <w:sz w:val="18"/>
                <w:szCs w:val="18"/>
                <w:u w:val="none"/>
              </w:rPr>
            </w:pPr>
          </w:p>
        </w:tc>
      </w:tr>
      <w:tr w:rsidR="00552975" w:rsidRPr="00193689" w:rsidTr="009F36E9">
        <w:trPr>
          <w:trHeight w:hRule="exact" w:val="347"/>
          <w:jc w:val="center"/>
        </w:trPr>
        <w:tc>
          <w:tcPr>
            <w:tcW w:w="3382" w:type="dxa"/>
          </w:tcPr>
          <w:p w:rsidR="00552975" w:rsidRPr="00193689" w:rsidRDefault="00552975" w:rsidP="004B4019">
            <w:pPr>
              <w:pStyle w:val="TableParagraph"/>
              <w:spacing w:line="264" w:lineRule="exact"/>
              <w:ind w:left="230"/>
              <w:rPr>
                <w:rFonts w:ascii="Cambria Math" w:hAnsi="Cambria Math" w:cs="Calibri"/>
                <w:sz w:val="18"/>
                <w:szCs w:val="18"/>
              </w:rPr>
            </w:pPr>
            <w:r w:rsidRPr="00193689">
              <w:rPr>
                <w:rFonts w:ascii="Cambria Math" w:hAnsi="Cambria Math"/>
                <w:spacing w:val="-1"/>
                <w:sz w:val="18"/>
                <w:szCs w:val="18"/>
              </w:rPr>
              <w:t>Director of Public Safety/ Chief of Police</w:t>
            </w:r>
          </w:p>
        </w:tc>
        <w:tc>
          <w:tcPr>
            <w:tcW w:w="1422" w:type="dxa"/>
          </w:tcPr>
          <w:p w:rsidR="00552975" w:rsidRPr="00193689" w:rsidRDefault="00552975" w:rsidP="00B764D4">
            <w:pPr>
              <w:pStyle w:val="TableParagraph"/>
              <w:spacing w:line="264" w:lineRule="exact"/>
              <w:ind w:left="86"/>
              <w:rPr>
                <w:rFonts w:ascii="Cambria Math" w:hAnsi="Cambria Math" w:cs="Calibri"/>
                <w:sz w:val="18"/>
                <w:szCs w:val="18"/>
              </w:rPr>
            </w:pPr>
            <w:r w:rsidRPr="00193689">
              <w:rPr>
                <w:rFonts w:ascii="Cambria Math" w:hAnsi="Cambria Math"/>
                <w:spacing w:val="-1"/>
                <w:sz w:val="18"/>
                <w:szCs w:val="18"/>
              </w:rPr>
              <w:t>404-756-5773</w:t>
            </w:r>
          </w:p>
        </w:tc>
      </w:tr>
      <w:tr w:rsidR="00552975" w:rsidRPr="00193689" w:rsidTr="009F36E9">
        <w:trPr>
          <w:trHeight w:hRule="exact" w:val="301"/>
          <w:jc w:val="center"/>
        </w:trPr>
        <w:tc>
          <w:tcPr>
            <w:tcW w:w="3382" w:type="dxa"/>
          </w:tcPr>
          <w:p w:rsidR="00552975" w:rsidRPr="00193689" w:rsidRDefault="00552975" w:rsidP="004B4019">
            <w:pPr>
              <w:pStyle w:val="TableParagraph"/>
              <w:spacing w:line="264" w:lineRule="exact"/>
              <w:ind w:left="230"/>
              <w:rPr>
                <w:rFonts w:ascii="Cambria Math" w:hAnsi="Cambria Math" w:cs="Calibri"/>
                <w:sz w:val="18"/>
                <w:szCs w:val="18"/>
              </w:rPr>
            </w:pPr>
            <w:r w:rsidRPr="00193689">
              <w:rPr>
                <w:rFonts w:ascii="Cambria Math" w:hAnsi="Cambria Math"/>
                <w:spacing w:val="-1"/>
                <w:sz w:val="18"/>
                <w:szCs w:val="18"/>
              </w:rPr>
              <w:t>Operations</w:t>
            </w:r>
            <w:r w:rsidRPr="00193689">
              <w:rPr>
                <w:rFonts w:ascii="Cambria Math" w:hAnsi="Cambria Math"/>
                <w:sz w:val="18"/>
                <w:szCs w:val="18"/>
              </w:rPr>
              <w:t xml:space="preserve"> </w:t>
            </w:r>
            <w:r w:rsidRPr="00193689">
              <w:rPr>
                <w:rFonts w:ascii="Cambria Math" w:hAnsi="Cambria Math"/>
                <w:spacing w:val="-1"/>
                <w:sz w:val="18"/>
                <w:szCs w:val="18"/>
              </w:rPr>
              <w:t>Commander</w:t>
            </w:r>
          </w:p>
        </w:tc>
        <w:tc>
          <w:tcPr>
            <w:tcW w:w="1422" w:type="dxa"/>
          </w:tcPr>
          <w:p w:rsidR="00552975" w:rsidRPr="00193689" w:rsidRDefault="00552975" w:rsidP="00B764D4">
            <w:pPr>
              <w:pStyle w:val="TableParagraph"/>
              <w:spacing w:line="264" w:lineRule="exact"/>
              <w:ind w:left="86"/>
              <w:rPr>
                <w:rFonts w:ascii="Cambria Math" w:hAnsi="Cambria Math" w:cs="Calibri"/>
                <w:sz w:val="18"/>
                <w:szCs w:val="18"/>
              </w:rPr>
            </w:pPr>
            <w:r w:rsidRPr="00193689">
              <w:rPr>
                <w:rFonts w:ascii="Cambria Math" w:hAnsi="Cambria Math"/>
                <w:spacing w:val="-1"/>
                <w:sz w:val="18"/>
                <w:szCs w:val="18"/>
              </w:rPr>
              <w:t>404-752-1766</w:t>
            </w:r>
          </w:p>
        </w:tc>
      </w:tr>
      <w:tr w:rsidR="00552975" w:rsidRPr="00193689" w:rsidTr="009F36E9">
        <w:trPr>
          <w:trHeight w:hRule="exact" w:val="301"/>
          <w:jc w:val="center"/>
        </w:trPr>
        <w:tc>
          <w:tcPr>
            <w:tcW w:w="3382" w:type="dxa"/>
          </w:tcPr>
          <w:p w:rsidR="00552975" w:rsidRPr="00193689" w:rsidRDefault="00552975" w:rsidP="004B4019">
            <w:pPr>
              <w:pStyle w:val="TableParagraph"/>
              <w:spacing w:line="265" w:lineRule="exact"/>
              <w:ind w:left="230"/>
              <w:rPr>
                <w:rFonts w:ascii="Cambria Math" w:hAnsi="Cambria Math" w:cs="Calibri"/>
                <w:sz w:val="18"/>
                <w:szCs w:val="18"/>
              </w:rPr>
            </w:pPr>
            <w:r w:rsidRPr="00193689">
              <w:rPr>
                <w:rFonts w:ascii="Cambria Math" w:hAnsi="Cambria Math"/>
                <w:sz w:val="18"/>
                <w:szCs w:val="18"/>
              </w:rPr>
              <w:t>Day</w:t>
            </w:r>
            <w:r w:rsidRPr="00193689">
              <w:rPr>
                <w:rFonts w:ascii="Cambria Math" w:hAnsi="Cambria Math"/>
                <w:spacing w:val="1"/>
                <w:sz w:val="18"/>
                <w:szCs w:val="18"/>
              </w:rPr>
              <w:t xml:space="preserve"> </w:t>
            </w:r>
            <w:r w:rsidRPr="00193689">
              <w:rPr>
                <w:rFonts w:ascii="Cambria Math" w:hAnsi="Cambria Math"/>
                <w:spacing w:val="-1"/>
                <w:sz w:val="18"/>
                <w:szCs w:val="18"/>
              </w:rPr>
              <w:t>Shift</w:t>
            </w:r>
            <w:r w:rsidRPr="00193689">
              <w:rPr>
                <w:rFonts w:ascii="Cambria Math" w:hAnsi="Cambria Math"/>
                <w:spacing w:val="-3"/>
                <w:sz w:val="18"/>
                <w:szCs w:val="18"/>
              </w:rPr>
              <w:t xml:space="preserve"> </w:t>
            </w:r>
            <w:r w:rsidRPr="00193689">
              <w:rPr>
                <w:rFonts w:ascii="Cambria Math" w:hAnsi="Cambria Math"/>
                <w:spacing w:val="-1"/>
                <w:sz w:val="18"/>
                <w:szCs w:val="18"/>
              </w:rPr>
              <w:t>Supervisor</w:t>
            </w:r>
          </w:p>
        </w:tc>
        <w:tc>
          <w:tcPr>
            <w:tcW w:w="1422" w:type="dxa"/>
          </w:tcPr>
          <w:p w:rsidR="00552975" w:rsidRPr="00193689" w:rsidRDefault="00552975" w:rsidP="00B764D4">
            <w:pPr>
              <w:pStyle w:val="TableParagraph"/>
              <w:spacing w:line="265" w:lineRule="exact"/>
              <w:ind w:left="86"/>
              <w:rPr>
                <w:rFonts w:ascii="Cambria Math" w:hAnsi="Cambria Math" w:cs="Calibri"/>
                <w:sz w:val="18"/>
                <w:szCs w:val="18"/>
              </w:rPr>
            </w:pPr>
            <w:r w:rsidRPr="00193689">
              <w:rPr>
                <w:rFonts w:ascii="Cambria Math" w:hAnsi="Cambria Math"/>
                <w:spacing w:val="-1"/>
                <w:sz w:val="18"/>
                <w:szCs w:val="18"/>
              </w:rPr>
              <w:t>404-756-5279</w:t>
            </w:r>
          </w:p>
        </w:tc>
      </w:tr>
      <w:tr w:rsidR="00552975" w:rsidRPr="00193689" w:rsidTr="009F36E9">
        <w:trPr>
          <w:trHeight w:hRule="exact" w:val="300"/>
          <w:jc w:val="center"/>
        </w:trPr>
        <w:tc>
          <w:tcPr>
            <w:tcW w:w="3382" w:type="dxa"/>
          </w:tcPr>
          <w:p w:rsidR="00552975" w:rsidRPr="00193689" w:rsidRDefault="00552975" w:rsidP="004B4019">
            <w:pPr>
              <w:pStyle w:val="TableParagraph"/>
              <w:spacing w:line="264" w:lineRule="exact"/>
              <w:ind w:left="230"/>
              <w:rPr>
                <w:rFonts w:ascii="Cambria Math" w:hAnsi="Cambria Math" w:cs="Calibri"/>
                <w:sz w:val="18"/>
                <w:szCs w:val="18"/>
              </w:rPr>
            </w:pPr>
            <w:r w:rsidRPr="00193689">
              <w:rPr>
                <w:rFonts w:ascii="Cambria Math" w:hAnsi="Cambria Math"/>
                <w:spacing w:val="-1"/>
                <w:sz w:val="18"/>
                <w:szCs w:val="18"/>
              </w:rPr>
              <w:t>Evening Shift Supervisor</w:t>
            </w:r>
          </w:p>
        </w:tc>
        <w:tc>
          <w:tcPr>
            <w:tcW w:w="1422" w:type="dxa"/>
          </w:tcPr>
          <w:p w:rsidR="00552975" w:rsidRPr="00193689" w:rsidRDefault="00552975" w:rsidP="00B764D4">
            <w:pPr>
              <w:pStyle w:val="TableParagraph"/>
              <w:spacing w:line="264" w:lineRule="exact"/>
              <w:ind w:left="86"/>
              <w:rPr>
                <w:rFonts w:ascii="Cambria Math" w:hAnsi="Cambria Math" w:cs="Calibri"/>
                <w:sz w:val="18"/>
                <w:szCs w:val="18"/>
              </w:rPr>
            </w:pPr>
            <w:r w:rsidRPr="00193689">
              <w:rPr>
                <w:rFonts w:ascii="Cambria Math" w:hAnsi="Cambria Math"/>
                <w:spacing w:val="-1"/>
                <w:sz w:val="18"/>
                <w:szCs w:val="18"/>
              </w:rPr>
              <w:t>404-752-1554</w:t>
            </w:r>
          </w:p>
        </w:tc>
      </w:tr>
      <w:tr w:rsidR="00552975" w:rsidRPr="00193689" w:rsidTr="009F36E9">
        <w:trPr>
          <w:trHeight w:hRule="exact" w:val="301"/>
          <w:jc w:val="center"/>
        </w:trPr>
        <w:tc>
          <w:tcPr>
            <w:tcW w:w="3382" w:type="dxa"/>
          </w:tcPr>
          <w:p w:rsidR="00552975" w:rsidRPr="00193689" w:rsidRDefault="00552975" w:rsidP="004B4019">
            <w:pPr>
              <w:pStyle w:val="TableParagraph"/>
              <w:spacing w:line="264" w:lineRule="exact"/>
              <w:ind w:left="230"/>
              <w:rPr>
                <w:rFonts w:ascii="Cambria Math" w:hAnsi="Cambria Math" w:cs="Calibri"/>
                <w:sz w:val="18"/>
                <w:szCs w:val="18"/>
              </w:rPr>
            </w:pPr>
            <w:r w:rsidRPr="00193689">
              <w:rPr>
                <w:rFonts w:ascii="Cambria Math" w:hAnsi="Cambria Math"/>
                <w:spacing w:val="-1"/>
                <w:sz w:val="18"/>
                <w:szCs w:val="18"/>
              </w:rPr>
              <w:t>Morning Shift Supervisor</w:t>
            </w:r>
          </w:p>
        </w:tc>
        <w:tc>
          <w:tcPr>
            <w:tcW w:w="1422" w:type="dxa"/>
          </w:tcPr>
          <w:p w:rsidR="00552975" w:rsidRPr="00193689" w:rsidRDefault="00552975" w:rsidP="00B764D4">
            <w:pPr>
              <w:pStyle w:val="TableParagraph"/>
              <w:spacing w:line="264" w:lineRule="exact"/>
              <w:ind w:left="86"/>
              <w:rPr>
                <w:rFonts w:ascii="Cambria Math" w:hAnsi="Cambria Math" w:cs="Calibri"/>
                <w:sz w:val="18"/>
                <w:szCs w:val="18"/>
              </w:rPr>
            </w:pPr>
            <w:r w:rsidRPr="00193689">
              <w:rPr>
                <w:rFonts w:ascii="Cambria Math" w:hAnsi="Cambria Math"/>
                <w:spacing w:val="-1"/>
                <w:sz w:val="18"/>
                <w:szCs w:val="18"/>
              </w:rPr>
              <w:t>404-752-1794</w:t>
            </w:r>
          </w:p>
        </w:tc>
      </w:tr>
      <w:tr w:rsidR="00552975" w:rsidRPr="00193689" w:rsidTr="009F36E9">
        <w:trPr>
          <w:trHeight w:hRule="exact" w:val="318"/>
          <w:jc w:val="center"/>
        </w:trPr>
        <w:tc>
          <w:tcPr>
            <w:tcW w:w="3382" w:type="dxa"/>
          </w:tcPr>
          <w:p w:rsidR="00552975" w:rsidRPr="00193689" w:rsidRDefault="00552975" w:rsidP="004B4019">
            <w:pPr>
              <w:pStyle w:val="TableParagraph"/>
              <w:spacing w:line="265" w:lineRule="exact"/>
              <w:ind w:left="230"/>
              <w:rPr>
                <w:rFonts w:ascii="Cambria Math" w:hAnsi="Cambria Math" w:cs="Calibri"/>
                <w:sz w:val="18"/>
                <w:szCs w:val="18"/>
              </w:rPr>
            </w:pPr>
            <w:r w:rsidRPr="00193689">
              <w:rPr>
                <w:rFonts w:ascii="Cambria Math" w:hAnsi="Cambria Math"/>
                <w:spacing w:val="-1"/>
                <w:sz w:val="18"/>
                <w:szCs w:val="18"/>
              </w:rPr>
              <w:t>TAC/Dispatch</w:t>
            </w:r>
            <w:r w:rsidRPr="00193689">
              <w:rPr>
                <w:rFonts w:ascii="Cambria Math" w:hAnsi="Cambria Math"/>
                <w:spacing w:val="-3"/>
                <w:sz w:val="18"/>
                <w:szCs w:val="18"/>
              </w:rPr>
              <w:t xml:space="preserve"> </w:t>
            </w:r>
            <w:r w:rsidRPr="00193689">
              <w:rPr>
                <w:rFonts w:ascii="Cambria Math" w:hAnsi="Cambria Math"/>
                <w:spacing w:val="-1"/>
                <w:sz w:val="18"/>
                <w:szCs w:val="18"/>
              </w:rPr>
              <w:t>Officer</w:t>
            </w:r>
          </w:p>
        </w:tc>
        <w:tc>
          <w:tcPr>
            <w:tcW w:w="1422" w:type="dxa"/>
          </w:tcPr>
          <w:p w:rsidR="00552975" w:rsidRPr="00193689" w:rsidRDefault="00552975" w:rsidP="00B764D4">
            <w:pPr>
              <w:pStyle w:val="TableParagraph"/>
              <w:spacing w:line="265" w:lineRule="exact"/>
              <w:ind w:left="86"/>
              <w:rPr>
                <w:rFonts w:ascii="Cambria Math" w:hAnsi="Cambria Math" w:cs="Calibri"/>
                <w:sz w:val="18"/>
                <w:szCs w:val="18"/>
              </w:rPr>
            </w:pPr>
            <w:r w:rsidRPr="00193689">
              <w:rPr>
                <w:rFonts w:ascii="Cambria Math" w:hAnsi="Cambria Math"/>
                <w:spacing w:val="-1"/>
                <w:sz w:val="18"/>
                <w:szCs w:val="18"/>
              </w:rPr>
              <w:t>404-752-1795</w:t>
            </w:r>
          </w:p>
        </w:tc>
      </w:tr>
      <w:tr w:rsidR="00552975" w:rsidRPr="00193689" w:rsidTr="009F36E9">
        <w:trPr>
          <w:trHeight w:hRule="exact" w:val="311"/>
          <w:jc w:val="center"/>
        </w:trPr>
        <w:tc>
          <w:tcPr>
            <w:tcW w:w="3382" w:type="dxa"/>
          </w:tcPr>
          <w:p w:rsidR="00552975" w:rsidRPr="00193689" w:rsidRDefault="00552975" w:rsidP="004B4019">
            <w:pPr>
              <w:pStyle w:val="TableParagraph"/>
              <w:spacing w:line="265" w:lineRule="exact"/>
              <w:ind w:left="230"/>
              <w:rPr>
                <w:rFonts w:ascii="Cambria Math" w:hAnsi="Cambria Math" w:cs="Calibri"/>
                <w:sz w:val="18"/>
                <w:szCs w:val="18"/>
              </w:rPr>
            </w:pPr>
            <w:r w:rsidRPr="00193689">
              <w:rPr>
                <w:rFonts w:ascii="Cambria Math" w:hAnsi="Cambria Math" w:cs="Calibri"/>
                <w:sz w:val="18"/>
                <w:szCs w:val="18"/>
              </w:rPr>
              <w:t>Parking Deck/ Transportation Manager</w:t>
            </w:r>
          </w:p>
        </w:tc>
        <w:tc>
          <w:tcPr>
            <w:tcW w:w="1422" w:type="dxa"/>
          </w:tcPr>
          <w:p w:rsidR="00552975" w:rsidRPr="00193689" w:rsidRDefault="00552975" w:rsidP="00B764D4">
            <w:pPr>
              <w:pStyle w:val="TableParagraph"/>
              <w:spacing w:line="265" w:lineRule="exact"/>
              <w:ind w:left="86"/>
              <w:rPr>
                <w:rFonts w:ascii="Cambria Math" w:hAnsi="Cambria Math" w:cs="Calibri"/>
                <w:sz w:val="18"/>
                <w:szCs w:val="18"/>
              </w:rPr>
            </w:pPr>
            <w:r w:rsidRPr="00193689">
              <w:rPr>
                <w:rFonts w:ascii="Cambria Math" w:hAnsi="Cambria Math"/>
                <w:spacing w:val="-1"/>
                <w:sz w:val="18"/>
                <w:szCs w:val="18"/>
              </w:rPr>
              <w:t>404-752-1758</w:t>
            </w:r>
          </w:p>
        </w:tc>
      </w:tr>
      <w:tr w:rsidR="00552975" w:rsidRPr="00193689" w:rsidTr="00552975">
        <w:trPr>
          <w:trHeight w:hRule="exact" w:val="428"/>
          <w:jc w:val="center"/>
        </w:trPr>
        <w:tc>
          <w:tcPr>
            <w:tcW w:w="0" w:type="auto"/>
            <w:gridSpan w:val="2"/>
            <w:shd w:val="clear" w:color="auto" w:fill="EAB200"/>
          </w:tcPr>
          <w:p w:rsidR="00552975" w:rsidRPr="00193689" w:rsidRDefault="00552975" w:rsidP="000B13EA">
            <w:pPr>
              <w:pStyle w:val="Heading1"/>
              <w:shd w:val="clear" w:color="auto" w:fill="D3AF55"/>
              <w:ind w:left="0"/>
              <w:rPr>
                <w:rFonts w:ascii="Cambria Math" w:hAnsi="Cambria Math"/>
                <w:spacing w:val="-1"/>
                <w:sz w:val="20"/>
                <w:szCs w:val="20"/>
                <w:u w:val="none"/>
              </w:rPr>
            </w:pPr>
            <w:r w:rsidRPr="00193689">
              <w:rPr>
                <w:rFonts w:ascii="Cambria Math" w:hAnsi="Cambria Math"/>
                <w:spacing w:val="-1"/>
                <w:sz w:val="20"/>
                <w:szCs w:val="20"/>
                <w:u w:val="none"/>
              </w:rPr>
              <w:t>Additional Contacts:</w:t>
            </w:r>
          </w:p>
          <w:p w:rsidR="00552975" w:rsidRPr="00193689" w:rsidRDefault="00552975" w:rsidP="000B13EA">
            <w:pPr>
              <w:pStyle w:val="Heading1"/>
              <w:shd w:val="clear" w:color="auto" w:fill="D3AF55"/>
              <w:ind w:left="0"/>
              <w:rPr>
                <w:rFonts w:ascii="Cambria Math" w:hAnsi="Cambria Math"/>
                <w:spacing w:val="-1"/>
                <w:sz w:val="20"/>
                <w:szCs w:val="20"/>
                <w:u w:val="none"/>
              </w:rPr>
            </w:pPr>
          </w:p>
        </w:tc>
      </w:tr>
      <w:tr w:rsidR="00552975" w:rsidRPr="00193689" w:rsidTr="009F36E9">
        <w:trPr>
          <w:trHeight w:hRule="exact" w:val="311"/>
          <w:jc w:val="center"/>
        </w:trPr>
        <w:tc>
          <w:tcPr>
            <w:tcW w:w="3382" w:type="dxa"/>
          </w:tcPr>
          <w:p w:rsidR="00552975" w:rsidRPr="00193689" w:rsidRDefault="00552975" w:rsidP="004B4019">
            <w:pPr>
              <w:pStyle w:val="TableParagraph"/>
              <w:spacing w:line="265" w:lineRule="exact"/>
              <w:ind w:left="230"/>
              <w:rPr>
                <w:rFonts w:ascii="Cambria Math" w:hAnsi="Cambria Math" w:cs="Calibri"/>
                <w:sz w:val="18"/>
                <w:szCs w:val="18"/>
              </w:rPr>
            </w:pPr>
            <w:r w:rsidRPr="00193689">
              <w:rPr>
                <w:rFonts w:ascii="Cambria Math" w:hAnsi="Cambria Math" w:cs="Calibri"/>
                <w:sz w:val="18"/>
                <w:szCs w:val="18"/>
              </w:rPr>
              <w:t>Atlanta Police Department (APD)</w:t>
            </w:r>
          </w:p>
        </w:tc>
        <w:tc>
          <w:tcPr>
            <w:tcW w:w="1422" w:type="dxa"/>
          </w:tcPr>
          <w:p w:rsidR="00552975" w:rsidRPr="00193689" w:rsidRDefault="00552975" w:rsidP="00B764D4">
            <w:pPr>
              <w:pStyle w:val="TableParagraph"/>
              <w:spacing w:line="264" w:lineRule="exact"/>
              <w:ind w:left="86"/>
              <w:rPr>
                <w:rFonts w:ascii="Cambria Math" w:hAnsi="Cambria Math"/>
                <w:spacing w:val="-1"/>
                <w:sz w:val="18"/>
                <w:szCs w:val="18"/>
              </w:rPr>
            </w:pPr>
            <w:r w:rsidRPr="00193689">
              <w:rPr>
                <w:rFonts w:ascii="Cambria Math" w:hAnsi="Cambria Math"/>
                <w:spacing w:val="-1"/>
                <w:sz w:val="18"/>
                <w:szCs w:val="18"/>
              </w:rPr>
              <w:t>911</w:t>
            </w:r>
          </w:p>
        </w:tc>
      </w:tr>
      <w:tr w:rsidR="00552975" w:rsidRPr="00193689" w:rsidTr="009F36E9">
        <w:trPr>
          <w:trHeight w:hRule="exact" w:val="311"/>
          <w:jc w:val="center"/>
        </w:trPr>
        <w:tc>
          <w:tcPr>
            <w:tcW w:w="3382" w:type="dxa"/>
          </w:tcPr>
          <w:p w:rsidR="00552975" w:rsidRPr="00193689" w:rsidRDefault="00552975" w:rsidP="004B4019">
            <w:pPr>
              <w:pStyle w:val="TableParagraph"/>
              <w:spacing w:line="265" w:lineRule="exact"/>
              <w:ind w:left="230"/>
              <w:rPr>
                <w:rFonts w:ascii="Cambria Math" w:hAnsi="Cambria Math" w:cs="Calibri"/>
                <w:sz w:val="18"/>
                <w:szCs w:val="18"/>
              </w:rPr>
            </w:pPr>
            <w:r w:rsidRPr="00193689">
              <w:rPr>
                <w:rFonts w:ascii="Cambria Math" w:hAnsi="Cambria Math" w:cs="Calibri"/>
                <w:sz w:val="18"/>
                <w:szCs w:val="18"/>
              </w:rPr>
              <w:t>APD Non-Emergency</w:t>
            </w:r>
          </w:p>
        </w:tc>
        <w:tc>
          <w:tcPr>
            <w:tcW w:w="1422" w:type="dxa"/>
          </w:tcPr>
          <w:p w:rsidR="00552975" w:rsidRPr="00193689" w:rsidRDefault="00552975" w:rsidP="00B764D4">
            <w:pPr>
              <w:pStyle w:val="TableParagraph"/>
              <w:spacing w:line="264" w:lineRule="exact"/>
              <w:ind w:left="86"/>
              <w:rPr>
                <w:rFonts w:ascii="Cambria Math" w:hAnsi="Cambria Math"/>
                <w:spacing w:val="-1"/>
                <w:sz w:val="18"/>
                <w:szCs w:val="18"/>
              </w:rPr>
            </w:pPr>
            <w:r w:rsidRPr="00193689">
              <w:rPr>
                <w:rFonts w:ascii="Cambria Math" w:hAnsi="Cambria Math"/>
                <w:spacing w:val="-1"/>
                <w:sz w:val="18"/>
                <w:szCs w:val="18"/>
              </w:rPr>
              <w:t>404-614-6544</w:t>
            </w:r>
          </w:p>
        </w:tc>
      </w:tr>
      <w:tr w:rsidR="00552975" w:rsidRPr="00193689" w:rsidTr="009F36E9">
        <w:trPr>
          <w:trHeight w:hRule="exact" w:val="311"/>
          <w:jc w:val="center"/>
        </w:trPr>
        <w:tc>
          <w:tcPr>
            <w:tcW w:w="3382" w:type="dxa"/>
          </w:tcPr>
          <w:p w:rsidR="00552975" w:rsidRPr="00193689" w:rsidRDefault="00552975" w:rsidP="004B4019">
            <w:pPr>
              <w:pStyle w:val="TableParagraph"/>
              <w:spacing w:line="265" w:lineRule="exact"/>
              <w:ind w:left="230"/>
              <w:rPr>
                <w:rFonts w:ascii="Cambria Math" w:hAnsi="Cambria Math" w:cs="Calibri"/>
                <w:sz w:val="18"/>
                <w:szCs w:val="18"/>
              </w:rPr>
            </w:pPr>
            <w:r w:rsidRPr="00193689">
              <w:rPr>
                <w:rFonts w:ascii="Cambria Math" w:hAnsi="Cambria Math" w:cs="Calibri"/>
                <w:sz w:val="18"/>
                <w:szCs w:val="18"/>
              </w:rPr>
              <w:t>Clark Atlanta University Public Safety</w:t>
            </w:r>
          </w:p>
        </w:tc>
        <w:tc>
          <w:tcPr>
            <w:tcW w:w="1422" w:type="dxa"/>
          </w:tcPr>
          <w:p w:rsidR="00552975" w:rsidRPr="00193689" w:rsidRDefault="00552975" w:rsidP="00B764D4">
            <w:pPr>
              <w:pStyle w:val="TableParagraph"/>
              <w:spacing w:line="264" w:lineRule="exact"/>
              <w:ind w:left="86"/>
              <w:rPr>
                <w:rFonts w:ascii="Cambria Math" w:hAnsi="Cambria Math"/>
                <w:spacing w:val="-1"/>
                <w:sz w:val="18"/>
                <w:szCs w:val="18"/>
              </w:rPr>
            </w:pPr>
            <w:r w:rsidRPr="00193689">
              <w:rPr>
                <w:rFonts w:ascii="Cambria Math" w:hAnsi="Cambria Math"/>
                <w:spacing w:val="-1"/>
                <w:sz w:val="18"/>
                <w:szCs w:val="18"/>
              </w:rPr>
              <w:t>404-880-8623</w:t>
            </w:r>
          </w:p>
        </w:tc>
      </w:tr>
      <w:tr w:rsidR="00552975" w:rsidRPr="00193689" w:rsidTr="009F36E9">
        <w:trPr>
          <w:trHeight w:hRule="exact" w:val="311"/>
          <w:jc w:val="center"/>
        </w:trPr>
        <w:tc>
          <w:tcPr>
            <w:tcW w:w="3382" w:type="dxa"/>
          </w:tcPr>
          <w:p w:rsidR="00552975" w:rsidRPr="00193689" w:rsidRDefault="00552975" w:rsidP="00C52876">
            <w:pPr>
              <w:pStyle w:val="TableParagraph"/>
              <w:spacing w:line="265" w:lineRule="exact"/>
              <w:ind w:left="230"/>
              <w:rPr>
                <w:rFonts w:ascii="Cambria Math" w:hAnsi="Cambria Math" w:cs="Calibri"/>
                <w:sz w:val="18"/>
                <w:szCs w:val="18"/>
              </w:rPr>
            </w:pPr>
            <w:r w:rsidRPr="00193689">
              <w:rPr>
                <w:rFonts w:ascii="Cambria Math" w:hAnsi="Cambria Math" w:cs="Calibri"/>
                <w:sz w:val="18"/>
                <w:szCs w:val="18"/>
              </w:rPr>
              <w:t>Morehouse College Public Safety</w:t>
            </w:r>
          </w:p>
        </w:tc>
        <w:tc>
          <w:tcPr>
            <w:tcW w:w="1422" w:type="dxa"/>
          </w:tcPr>
          <w:p w:rsidR="00552975" w:rsidRPr="00193689" w:rsidRDefault="00552975" w:rsidP="00B764D4">
            <w:pPr>
              <w:pStyle w:val="TableParagraph"/>
              <w:spacing w:line="264" w:lineRule="exact"/>
              <w:ind w:left="86"/>
              <w:rPr>
                <w:rFonts w:ascii="Cambria Math" w:hAnsi="Cambria Math"/>
                <w:spacing w:val="-1"/>
                <w:sz w:val="18"/>
                <w:szCs w:val="18"/>
              </w:rPr>
            </w:pPr>
            <w:r w:rsidRPr="00193689">
              <w:rPr>
                <w:rFonts w:ascii="Cambria Math" w:hAnsi="Cambria Math"/>
                <w:spacing w:val="-1"/>
                <w:sz w:val="18"/>
                <w:szCs w:val="18"/>
              </w:rPr>
              <w:t>404-215-2666</w:t>
            </w:r>
          </w:p>
        </w:tc>
      </w:tr>
      <w:tr w:rsidR="00552975" w:rsidRPr="00193689" w:rsidTr="009F36E9">
        <w:trPr>
          <w:trHeight w:hRule="exact" w:val="311"/>
          <w:jc w:val="center"/>
        </w:trPr>
        <w:tc>
          <w:tcPr>
            <w:tcW w:w="3382" w:type="dxa"/>
          </w:tcPr>
          <w:p w:rsidR="00552975" w:rsidRPr="00193689" w:rsidRDefault="00552975" w:rsidP="004B4019">
            <w:pPr>
              <w:pStyle w:val="TableParagraph"/>
              <w:spacing w:line="265" w:lineRule="exact"/>
              <w:ind w:left="230"/>
              <w:rPr>
                <w:rFonts w:ascii="Cambria Math" w:hAnsi="Cambria Math" w:cs="Calibri"/>
                <w:sz w:val="18"/>
                <w:szCs w:val="18"/>
              </w:rPr>
            </w:pPr>
            <w:r w:rsidRPr="00193689">
              <w:rPr>
                <w:rFonts w:ascii="Cambria Math" w:hAnsi="Cambria Math" w:cs="Calibri"/>
                <w:sz w:val="18"/>
                <w:szCs w:val="18"/>
              </w:rPr>
              <w:t>Spelman College Public Safety</w:t>
            </w:r>
          </w:p>
        </w:tc>
        <w:tc>
          <w:tcPr>
            <w:tcW w:w="1422" w:type="dxa"/>
          </w:tcPr>
          <w:p w:rsidR="00552975" w:rsidRPr="00193689" w:rsidRDefault="00552975" w:rsidP="00B764D4">
            <w:pPr>
              <w:pStyle w:val="TableParagraph"/>
              <w:spacing w:line="264" w:lineRule="exact"/>
              <w:ind w:left="86"/>
              <w:rPr>
                <w:rFonts w:ascii="Cambria Math" w:hAnsi="Cambria Math"/>
                <w:spacing w:val="-1"/>
                <w:sz w:val="18"/>
                <w:szCs w:val="18"/>
              </w:rPr>
            </w:pPr>
            <w:r w:rsidRPr="00193689">
              <w:rPr>
                <w:rFonts w:ascii="Cambria Math" w:hAnsi="Cambria Math"/>
                <w:spacing w:val="-1"/>
                <w:sz w:val="18"/>
                <w:szCs w:val="18"/>
              </w:rPr>
              <w:t>404-525-6401</w:t>
            </w:r>
          </w:p>
        </w:tc>
      </w:tr>
    </w:tbl>
    <w:p w:rsidR="004B4019" w:rsidRPr="00193689" w:rsidRDefault="004B4019" w:rsidP="004B4019">
      <w:pPr>
        <w:pStyle w:val="Heading1"/>
        <w:ind w:left="0" w:right="-30"/>
        <w:rPr>
          <w:rFonts w:ascii="Cambria Math" w:hAnsi="Cambria Math"/>
          <w:color w:val="002060"/>
          <w:spacing w:val="-1"/>
          <w:sz w:val="20"/>
          <w:szCs w:val="20"/>
        </w:rPr>
      </w:pPr>
    </w:p>
    <w:p w:rsidR="00EE19AC" w:rsidRPr="00193689" w:rsidRDefault="00EE19AC" w:rsidP="00956612">
      <w:pPr>
        <w:pStyle w:val="Heading1"/>
        <w:ind w:right="-30"/>
        <w:rPr>
          <w:rFonts w:ascii="Cambria Math" w:hAnsi="Cambria Math"/>
        </w:rPr>
      </w:pPr>
    </w:p>
    <w:p w:rsidR="00956612" w:rsidRPr="00193689" w:rsidRDefault="00C52876" w:rsidP="00C52876">
      <w:pPr>
        <w:pStyle w:val="Heading1"/>
        <w:ind w:left="360" w:right="-30"/>
        <w:jc w:val="center"/>
        <w:rPr>
          <w:rFonts w:ascii="Cambria Math" w:hAnsi="Cambria Math"/>
          <w:color w:val="002060"/>
          <w:spacing w:val="-1"/>
          <w:sz w:val="20"/>
          <w:szCs w:val="20"/>
        </w:rPr>
      </w:pPr>
      <w:r w:rsidRPr="00193689">
        <w:rPr>
          <w:rFonts w:ascii="Cambria Math" w:hAnsi="Cambria Math"/>
          <w:color w:val="002060"/>
          <w:spacing w:val="-1"/>
          <w:sz w:val="20"/>
          <w:szCs w:val="20"/>
        </w:rPr>
        <w:t>NOTES</w:t>
      </w:r>
    </w:p>
    <w:p w:rsidR="00956612" w:rsidRPr="00193689" w:rsidRDefault="00956612" w:rsidP="00956612">
      <w:pPr>
        <w:pStyle w:val="Heading1"/>
        <w:ind w:right="-30"/>
        <w:rPr>
          <w:rFonts w:ascii="Cambria Math" w:hAnsi="Cambria Math"/>
          <w:color w:val="002060"/>
          <w:spacing w:val="-1"/>
          <w:sz w:val="20"/>
          <w:szCs w:val="20"/>
          <w:u w:val="none"/>
        </w:rPr>
      </w:pPr>
    </w:p>
    <w:tbl>
      <w:tblPr>
        <w:tblW w:w="0" w:type="auto"/>
        <w:tblInd w:w="1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36"/>
      </w:tblGrid>
      <w:tr w:rsidR="00956612" w:rsidRPr="00193689" w:rsidTr="003700DB">
        <w:tc>
          <w:tcPr>
            <w:tcW w:w="9836" w:type="dxa"/>
            <w:tcBorders>
              <w:top w:val="nil"/>
            </w:tcBorders>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r w:rsidR="00956612" w:rsidRPr="00193689" w:rsidTr="003700DB">
        <w:tc>
          <w:tcPr>
            <w:tcW w:w="9836" w:type="dxa"/>
            <w:shd w:val="clear" w:color="auto" w:fill="auto"/>
          </w:tcPr>
          <w:p w:rsidR="00956612" w:rsidRPr="00193689" w:rsidRDefault="00956612" w:rsidP="003700DB">
            <w:pPr>
              <w:pStyle w:val="Heading1"/>
              <w:spacing w:line="480" w:lineRule="auto"/>
              <w:ind w:left="0" w:right="-30"/>
              <w:rPr>
                <w:rFonts w:ascii="Cambria Math" w:hAnsi="Cambria Math"/>
                <w:color w:val="002060"/>
                <w:spacing w:val="-1"/>
                <w:sz w:val="20"/>
                <w:szCs w:val="20"/>
              </w:rPr>
            </w:pPr>
          </w:p>
        </w:tc>
      </w:tr>
    </w:tbl>
    <w:p w:rsidR="00956612" w:rsidRPr="00193689" w:rsidRDefault="00956612" w:rsidP="00956612">
      <w:pPr>
        <w:pStyle w:val="Heading1"/>
        <w:ind w:right="-30"/>
        <w:rPr>
          <w:rFonts w:ascii="Cambria Math" w:hAnsi="Cambria Math"/>
          <w:color w:val="002060"/>
          <w:spacing w:val="-1"/>
          <w:sz w:val="20"/>
          <w:szCs w:val="20"/>
        </w:rPr>
      </w:pPr>
    </w:p>
    <w:sectPr w:rsidR="00956612" w:rsidRPr="00193689" w:rsidSect="00FB19EB">
      <w:headerReference w:type="default" r:id="rId9"/>
      <w:footerReference w:type="default" r:id="rId10"/>
      <w:pgSz w:w="12240" w:h="15840"/>
      <w:pgMar w:top="1360" w:right="1260" w:bottom="1320" w:left="1200" w:header="0"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90" w:rsidRDefault="002F5190">
      <w:r>
        <w:separator/>
      </w:r>
    </w:p>
  </w:endnote>
  <w:endnote w:type="continuationSeparator" w:id="0">
    <w:p w:rsidR="002F5190" w:rsidRDefault="002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885089"/>
      <w:docPartObj>
        <w:docPartGallery w:val="Page Numbers (Bottom of Page)"/>
        <w:docPartUnique/>
      </w:docPartObj>
    </w:sdtPr>
    <w:sdtEndPr/>
    <w:sdtContent>
      <w:p w:rsidR="008A430D" w:rsidRDefault="008A430D">
        <w:pPr>
          <w:pStyle w:val="Footer"/>
        </w:pPr>
        <w:r>
          <w:rPr>
            <w:noProof/>
          </w:rPr>
          <mc:AlternateContent>
            <mc:Choice Requires="wpg">
              <w:drawing>
                <wp:anchor distT="0" distB="0" distL="114300" distR="114300" simplePos="0" relativeHeight="251659264" behindDoc="0" locked="0" layoutInCell="1" allowOverlap="1" wp14:anchorId="2E3C7188" wp14:editId="5FDC45B2">
                  <wp:simplePos x="0" y="0"/>
                  <wp:positionH relativeFrom="page">
                    <wp:align>center</wp:align>
                  </wp:positionH>
                  <wp:positionV relativeFrom="bottomMargin">
                    <wp:align>center</wp:align>
                  </wp:positionV>
                  <wp:extent cx="7753350" cy="190500"/>
                  <wp:effectExtent l="0" t="0" r="1905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30D" w:rsidRDefault="008A430D">
                                <w:pPr>
                                  <w:jc w:val="center"/>
                                </w:pPr>
                                <w:r>
                                  <w:fldChar w:fldCharType="begin"/>
                                </w:r>
                                <w:r>
                                  <w:instrText xml:space="preserve"> PAGE    \* MERGEFORMAT </w:instrText>
                                </w:r>
                                <w:r>
                                  <w:fldChar w:fldCharType="separate"/>
                                </w:r>
                                <w:r w:rsidR="004F2693" w:rsidRPr="004F2693">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3C7188" id="Group 3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PeOsc80BAAA+w0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A430D" w:rsidRDefault="008A430D">
                          <w:pPr>
                            <w:jc w:val="center"/>
                          </w:pPr>
                          <w:r>
                            <w:fldChar w:fldCharType="begin"/>
                          </w:r>
                          <w:r>
                            <w:instrText xml:space="preserve"> PAGE    \* MERGEFORMAT </w:instrText>
                          </w:r>
                          <w:r>
                            <w:fldChar w:fldCharType="separate"/>
                          </w:r>
                          <w:r w:rsidR="004F2693" w:rsidRPr="004F2693">
                            <w:rPr>
                              <w:noProof/>
                              <w:color w:val="8C8C8C" w:themeColor="background1" w:themeShade="8C"/>
                            </w:rPr>
                            <w:t>1</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90" w:rsidRDefault="002F5190">
      <w:r>
        <w:separator/>
      </w:r>
    </w:p>
  </w:footnote>
  <w:footnote w:type="continuationSeparator" w:id="0">
    <w:p w:rsidR="002F5190" w:rsidRDefault="002F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0D" w:rsidRDefault="008A430D">
    <w:pPr>
      <w:pStyle w:val="Header"/>
    </w:pPr>
  </w:p>
  <w:p w:rsidR="008A430D" w:rsidRDefault="008A430D" w:rsidP="00D74B2D">
    <w:pPr>
      <w:pStyle w:val="Header"/>
      <w:jc w:val="center"/>
    </w:pPr>
    <w:r>
      <w:rPr>
        <w:rFonts w:ascii="Arial" w:hAnsi="Arial" w:cs="Arial"/>
        <w:noProof/>
        <w:color w:val="1A0DAB"/>
        <w:sz w:val="20"/>
        <w:szCs w:val="20"/>
      </w:rPr>
      <w:drawing>
        <wp:inline distT="0" distB="0" distL="0" distR="0">
          <wp:extent cx="561975" cy="561975"/>
          <wp:effectExtent l="0" t="0" r="9525" b="9525"/>
          <wp:docPr id="2" name="Picture 22" descr="https://encrypted-tbn0.gstatic.com/images?q=tbn:ANd9GcT4moVVINB288fIOb4kVO7s-PBU0XOfugr7RbzZ7Dw13rPlQ1JWvVIO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T4moVVINB288fIOb4kVO7s-PBU0XOfugr7RbzZ7Dw13rPlQ1JWvVIOTD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8A430D" w:rsidRPr="00312C14" w:rsidRDefault="008A430D" w:rsidP="00D74B2D">
    <w:pPr>
      <w:pStyle w:val="Header"/>
      <w:pBdr>
        <w:bottom w:val="single" w:sz="4" w:space="1" w:color="002060"/>
      </w:pBdr>
      <w:jc w:val="center"/>
      <w:rPr>
        <w:rFonts w:ascii="Georgia" w:hAnsi="Georgia"/>
        <w:b/>
        <w:sz w:val="18"/>
        <w:szCs w:val="18"/>
      </w:rPr>
    </w:pPr>
    <w:r w:rsidRPr="00312C14">
      <w:rPr>
        <w:rFonts w:ascii="Georgia" w:hAnsi="Georgia"/>
        <w:b/>
        <w:sz w:val="18"/>
        <w:szCs w:val="18"/>
      </w:rPr>
      <w:t>201</w:t>
    </w:r>
    <w:r>
      <w:rPr>
        <w:rFonts w:ascii="Georgia" w:hAnsi="Georgia"/>
        <w:b/>
        <w:sz w:val="18"/>
        <w:szCs w:val="18"/>
      </w:rPr>
      <w:t>6</w:t>
    </w:r>
    <w:r w:rsidRPr="00312C14">
      <w:rPr>
        <w:rFonts w:ascii="Georgia" w:hAnsi="Georgia"/>
        <w:b/>
        <w:sz w:val="18"/>
        <w:szCs w:val="18"/>
      </w:rPr>
      <w:t xml:space="preserve"> MSM Annual Security and Fire Safety Report</w:t>
    </w:r>
  </w:p>
  <w:p w:rsidR="008A430D" w:rsidRPr="00E645E1" w:rsidRDefault="008A430D" w:rsidP="00E645E1">
    <w:pPr>
      <w:pStyle w:val="Header"/>
      <w:jc w:val="center"/>
      <w:rPr>
        <w:rFonts w:ascii="Georgia" w:hAnsi="Georg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AAB"/>
      </v:shape>
    </w:pict>
  </w:numPicBullet>
  <w:numPicBullet w:numPicBulletId="1">
    <w:pict>
      <v:shape id="_x0000_i1029" type="#_x0000_t75" style="width:11.25pt;height:11.25pt" o:bullet="t">
        <v:imagedata r:id="rId2" o:title="BD14565_"/>
      </v:shape>
    </w:pict>
  </w:numPicBullet>
  <w:abstractNum w:abstractNumId="0" w15:restartNumberingAfterBreak="0">
    <w:nsid w:val="081D6668"/>
    <w:multiLevelType w:val="hybridMultilevel"/>
    <w:tmpl w:val="D220C554"/>
    <w:lvl w:ilvl="0" w:tplc="5BA436A4">
      <w:start w:val="1"/>
      <w:numFmt w:val="bullet"/>
      <w:lvlText w:val=""/>
      <w:lvlPicBulletId w:val="1"/>
      <w:lvlJc w:val="left"/>
      <w:pPr>
        <w:ind w:left="2160" w:hanging="360"/>
      </w:pPr>
      <w:rPr>
        <w:rFonts w:ascii="Symbol" w:hAnsi="Symbol" w:hint="default"/>
        <w:color w:val="auto"/>
        <w:sz w:val="22"/>
        <w:szCs w:val="22"/>
      </w:rPr>
    </w:lvl>
    <w:lvl w:ilvl="1" w:tplc="04090003">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 w15:restartNumberingAfterBreak="0">
    <w:nsid w:val="16D47A27"/>
    <w:multiLevelType w:val="hybridMultilevel"/>
    <w:tmpl w:val="FC445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17738C"/>
    <w:multiLevelType w:val="hybridMultilevel"/>
    <w:tmpl w:val="2F94A97E"/>
    <w:lvl w:ilvl="0" w:tplc="04090005">
      <w:start w:val="1"/>
      <w:numFmt w:val="bullet"/>
      <w:lvlText w:val=""/>
      <w:lvlJc w:val="left"/>
      <w:pPr>
        <w:ind w:left="2160" w:hanging="360"/>
      </w:pPr>
      <w:rPr>
        <w:rFonts w:ascii="Wingdings" w:hAnsi="Wingdings" w:hint="default"/>
        <w:color w:val="auto"/>
        <w:sz w:val="22"/>
        <w:szCs w:val="22"/>
      </w:rPr>
    </w:lvl>
    <w:lvl w:ilvl="1" w:tplc="04090003">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 w15:restartNumberingAfterBreak="0">
    <w:nsid w:val="2700529A"/>
    <w:multiLevelType w:val="hybridMultilevel"/>
    <w:tmpl w:val="62E43706"/>
    <w:lvl w:ilvl="0" w:tplc="5BA436A4">
      <w:start w:val="1"/>
      <w:numFmt w:val="bullet"/>
      <w:lvlText w:val=""/>
      <w:lvlPicBulletId w:val="1"/>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544BB"/>
    <w:multiLevelType w:val="hybridMultilevel"/>
    <w:tmpl w:val="E7C06246"/>
    <w:lvl w:ilvl="0" w:tplc="D46CB5E2">
      <w:start w:val="1"/>
      <w:numFmt w:val="bullet"/>
      <w:lvlText w:val="•"/>
      <w:lvlJc w:val="left"/>
      <w:pPr>
        <w:ind w:left="1400" w:hanging="360"/>
      </w:pPr>
      <w:rPr>
        <w:rFonts w:ascii="Georgia" w:eastAsia="Times New Roman" w:hAnsi="Georgia"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15:restartNumberingAfterBreak="0">
    <w:nsid w:val="3C0C523B"/>
    <w:multiLevelType w:val="hybridMultilevel"/>
    <w:tmpl w:val="2AAA3E6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C7A0B7EC">
      <w:start w:val="1"/>
      <w:numFmt w:val="bullet"/>
      <w:lvlText w:val="­"/>
      <w:lvlJc w:val="left"/>
      <w:pPr>
        <w:ind w:left="3240" w:hanging="360"/>
      </w:pPr>
      <w:rPr>
        <w:rFonts w:ascii="Courier New" w:hAnsi="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827FA8"/>
    <w:multiLevelType w:val="hybridMultilevel"/>
    <w:tmpl w:val="5524A3BE"/>
    <w:lvl w:ilvl="0" w:tplc="5BA436A4">
      <w:start w:val="1"/>
      <w:numFmt w:val="bullet"/>
      <w:lvlText w:val=""/>
      <w:lvlPicBulletId w:val="1"/>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42769F"/>
    <w:multiLevelType w:val="hybridMultilevel"/>
    <w:tmpl w:val="C22CC9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C35A8B"/>
    <w:multiLevelType w:val="hybridMultilevel"/>
    <w:tmpl w:val="A330E5D6"/>
    <w:lvl w:ilvl="0" w:tplc="D46CB5E2">
      <w:start w:val="1"/>
      <w:numFmt w:val="bullet"/>
      <w:lvlText w:val="•"/>
      <w:lvlJc w:val="left"/>
      <w:pPr>
        <w:ind w:left="124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690D9E"/>
    <w:multiLevelType w:val="hybridMultilevel"/>
    <w:tmpl w:val="19CA9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B2111"/>
    <w:multiLevelType w:val="hybridMultilevel"/>
    <w:tmpl w:val="8C3C3BAA"/>
    <w:lvl w:ilvl="0" w:tplc="D46CB5E2">
      <w:start w:val="1"/>
      <w:numFmt w:val="bullet"/>
      <w:lvlText w:val="•"/>
      <w:lvlJc w:val="left"/>
      <w:pPr>
        <w:ind w:left="1400" w:hanging="360"/>
      </w:pPr>
      <w:rPr>
        <w:rFonts w:ascii="Georgia" w:eastAsia="Times New Roman" w:hAnsi="Georgia"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1" w15:restartNumberingAfterBreak="0">
    <w:nsid w:val="5DE8512B"/>
    <w:multiLevelType w:val="hybridMultilevel"/>
    <w:tmpl w:val="14ECEB30"/>
    <w:lvl w:ilvl="0" w:tplc="D46CB5E2">
      <w:start w:val="1"/>
      <w:numFmt w:val="bullet"/>
      <w:lvlText w:val="•"/>
      <w:lvlJc w:val="left"/>
      <w:pPr>
        <w:ind w:left="880" w:hanging="360"/>
      </w:pPr>
      <w:rPr>
        <w:rFonts w:ascii="Georgia" w:eastAsia="Times New Roman" w:hAnsi="Georgia"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608C2B03"/>
    <w:multiLevelType w:val="hybridMultilevel"/>
    <w:tmpl w:val="A0CC5912"/>
    <w:lvl w:ilvl="0" w:tplc="04090009">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3" w15:restartNumberingAfterBreak="0">
    <w:nsid w:val="61966FF2"/>
    <w:multiLevelType w:val="hybridMultilevel"/>
    <w:tmpl w:val="A8DC959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15:restartNumberingAfterBreak="0">
    <w:nsid w:val="6B4E531F"/>
    <w:multiLevelType w:val="multilevel"/>
    <w:tmpl w:val="4C8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A64DC"/>
    <w:multiLevelType w:val="hybridMultilevel"/>
    <w:tmpl w:val="49522B8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3542B84"/>
    <w:multiLevelType w:val="hybridMultilevel"/>
    <w:tmpl w:val="E228C032"/>
    <w:lvl w:ilvl="0" w:tplc="5BA436A4">
      <w:start w:val="1"/>
      <w:numFmt w:val="bullet"/>
      <w:lvlText w:val=""/>
      <w:lvlPicBulletId w:val="1"/>
      <w:lvlJc w:val="left"/>
      <w:pPr>
        <w:ind w:left="1240" w:hanging="360"/>
      </w:pPr>
      <w:rPr>
        <w:rFonts w:ascii="Symbol" w:hAnsi="Symbol" w:hint="default"/>
        <w:color w:val="auto"/>
        <w:sz w:val="22"/>
        <w:szCs w:val="22"/>
      </w:rPr>
    </w:lvl>
    <w:lvl w:ilvl="1" w:tplc="04090019">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15:restartNumberingAfterBreak="0">
    <w:nsid w:val="75B32FAC"/>
    <w:multiLevelType w:val="hybridMultilevel"/>
    <w:tmpl w:val="271A5C52"/>
    <w:lvl w:ilvl="0" w:tplc="D46CB5E2">
      <w:start w:val="1"/>
      <w:numFmt w:val="bullet"/>
      <w:lvlText w:val="•"/>
      <w:lvlJc w:val="left"/>
      <w:pPr>
        <w:ind w:left="88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7408E"/>
    <w:multiLevelType w:val="hybridMultilevel"/>
    <w:tmpl w:val="AD263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EA6A7C"/>
    <w:multiLevelType w:val="hybridMultilevel"/>
    <w:tmpl w:val="E1BED948"/>
    <w:lvl w:ilvl="0" w:tplc="D46CB5E2">
      <w:start w:val="1"/>
      <w:numFmt w:val="bullet"/>
      <w:lvlText w:val="•"/>
      <w:lvlJc w:val="left"/>
      <w:pPr>
        <w:ind w:left="1440" w:hanging="360"/>
      </w:pPr>
      <w:rPr>
        <w:rFonts w:ascii="Georgia" w:eastAsia="Times New Roman" w:hAnsi="Georgia"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15:restartNumberingAfterBreak="0">
    <w:nsid w:val="7C3C6D4E"/>
    <w:multiLevelType w:val="hybridMultilevel"/>
    <w:tmpl w:val="296A5496"/>
    <w:lvl w:ilvl="0" w:tplc="5BA436A4">
      <w:start w:val="1"/>
      <w:numFmt w:val="bullet"/>
      <w:lvlText w:val=""/>
      <w:lvlPicBulletId w:val="1"/>
      <w:lvlJc w:val="left"/>
      <w:pPr>
        <w:ind w:left="1240" w:hanging="360"/>
      </w:pPr>
      <w:rPr>
        <w:rFonts w:ascii="Symbol" w:hAnsi="Symbol" w:hint="default"/>
        <w:color w:val="auto"/>
        <w:sz w:val="22"/>
        <w:szCs w:val="22"/>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1" w15:restartNumberingAfterBreak="0">
    <w:nsid w:val="7DB30FD6"/>
    <w:multiLevelType w:val="hybridMultilevel"/>
    <w:tmpl w:val="739A65E0"/>
    <w:lvl w:ilvl="0" w:tplc="D46CB5E2">
      <w:start w:val="1"/>
      <w:numFmt w:val="bullet"/>
      <w:lvlText w:val="•"/>
      <w:lvlJc w:val="left"/>
      <w:pPr>
        <w:ind w:left="1400" w:hanging="360"/>
      </w:pPr>
      <w:rPr>
        <w:rFonts w:ascii="Georgia" w:eastAsia="Times New Roman" w:hAnsi="Georgia"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3"/>
  </w:num>
  <w:num w:numId="2">
    <w:abstractNumId w:val="13"/>
  </w:num>
  <w:num w:numId="3">
    <w:abstractNumId w:val="11"/>
  </w:num>
  <w:num w:numId="4">
    <w:abstractNumId w:val="19"/>
  </w:num>
  <w:num w:numId="5">
    <w:abstractNumId w:val="4"/>
  </w:num>
  <w:num w:numId="6">
    <w:abstractNumId w:val="17"/>
  </w:num>
  <w:num w:numId="7">
    <w:abstractNumId w:val="10"/>
  </w:num>
  <w:num w:numId="8">
    <w:abstractNumId w:val="0"/>
  </w:num>
  <w:num w:numId="9">
    <w:abstractNumId w:val="12"/>
  </w:num>
  <w:num w:numId="10">
    <w:abstractNumId w:val="21"/>
  </w:num>
  <w:num w:numId="11">
    <w:abstractNumId w:val="7"/>
  </w:num>
  <w:num w:numId="12">
    <w:abstractNumId w:val="16"/>
  </w:num>
  <w:num w:numId="13">
    <w:abstractNumId w:val="20"/>
  </w:num>
  <w:num w:numId="14">
    <w:abstractNumId w:val="8"/>
  </w:num>
  <w:num w:numId="15">
    <w:abstractNumId w:val="15"/>
  </w:num>
  <w:num w:numId="16">
    <w:abstractNumId w:val="9"/>
  </w:num>
  <w:num w:numId="17">
    <w:abstractNumId w:val="18"/>
  </w:num>
  <w:num w:numId="18">
    <w:abstractNumId w:val="1"/>
  </w:num>
  <w:num w:numId="19">
    <w:abstractNumId w:val="6"/>
  </w:num>
  <w:num w:numId="20">
    <w:abstractNumId w:val="2"/>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3E"/>
    <w:rsid w:val="0000028C"/>
    <w:rsid w:val="0000096D"/>
    <w:rsid w:val="000358F3"/>
    <w:rsid w:val="00045F5F"/>
    <w:rsid w:val="000529BE"/>
    <w:rsid w:val="00055BAF"/>
    <w:rsid w:val="00056B5F"/>
    <w:rsid w:val="0006137F"/>
    <w:rsid w:val="00064505"/>
    <w:rsid w:val="00066239"/>
    <w:rsid w:val="00070596"/>
    <w:rsid w:val="00075DC7"/>
    <w:rsid w:val="000839A5"/>
    <w:rsid w:val="000847C3"/>
    <w:rsid w:val="00085145"/>
    <w:rsid w:val="000862AA"/>
    <w:rsid w:val="000911B4"/>
    <w:rsid w:val="000934FF"/>
    <w:rsid w:val="000A0EFD"/>
    <w:rsid w:val="000B1320"/>
    <w:rsid w:val="000B13EA"/>
    <w:rsid w:val="000B243A"/>
    <w:rsid w:val="000B4949"/>
    <w:rsid w:val="000C731F"/>
    <w:rsid w:val="000F1317"/>
    <w:rsid w:val="00113F13"/>
    <w:rsid w:val="0011533F"/>
    <w:rsid w:val="001167CD"/>
    <w:rsid w:val="00123CC0"/>
    <w:rsid w:val="001246D1"/>
    <w:rsid w:val="00124DDB"/>
    <w:rsid w:val="00137AB3"/>
    <w:rsid w:val="00140459"/>
    <w:rsid w:val="00144128"/>
    <w:rsid w:val="00146F32"/>
    <w:rsid w:val="00183B4E"/>
    <w:rsid w:val="00193689"/>
    <w:rsid w:val="00193AEE"/>
    <w:rsid w:val="00195002"/>
    <w:rsid w:val="001A4D5B"/>
    <w:rsid w:val="001B2DC0"/>
    <w:rsid w:val="001C0296"/>
    <w:rsid w:val="001C39B8"/>
    <w:rsid w:val="001C7D98"/>
    <w:rsid w:val="001D0D9F"/>
    <w:rsid w:val="001D68AB"/>
    <w:rsid w:val="001E5789"/>
    <w:rsid w:val="001E700C"/>
    <w:rsid w:val="001E7A9C"/>
    <w:rsid w:val="002054F6"/>
    <w:rsid w:val="00206466"/>
    <w:rsid w:val="0021099E"/>
    <w:rsid w:val="00211A2B"/>
    <w:rsid w:val="0024059E"/>
    <w:rsid w:val="002626E5"/>
    <w:rsid w:val="002646D3"/>
    <w:rsid w:val="002733FE"/>
    <w:rsid w:val="00287AC0"/>
    <w:rsid w:val="00296D3E"/>
    <w:rsid w:val="002A463B"/>
    <w:rsid w:val="002B1C60"/>
    <w:rsid w:val="002D3D13"/>
    <w:rsid w:val="002D43B1"/>
    <w:rsid w:val="002E3D1A"/>
    <w:rsid w:val="002E6494"/>
    <w:rsid w:val="002F5190"/>
    <w:rsid w:val="00312C14"/>
    <w:rsid w:val="00315469"/>
    <w:rsid w:val="00325FBB"/>
    <w:rsid w:val="0034205C"/>
    <w:rsid w:val="003532B7"/>
    <w:rsid w:val="00355DBC"/>
    <w:rsid w:val="00360633"/>
    <w:rsid w:val="003700DB"/>
    <w:rsid w:val="003774C8"/>
    <w:rsid w:val="00384330"/>
    <w:rsid w:val="00392452"/>
    <w:rsid w:val="003A17D2"/>
    <w:rsid w:val="003A676F"/>
    <w:rsid w:val="003B0995"/>
    <w:rsid w:val="003B4675"/>
    <w:rsid w:val="003B619C"/>
    <w:rsid w:val="003D0EBF"/>
    <w:rsid w:val="003D6026"/>
    <w:rsid w:val="003E1FE5"/>
    <w:rsid w:val="00423E44"/>
    <w:rsid w:val="00427B48"/>
    <w:rsid w:val="00431984"/>
    <w:rsid w:val="0043359E"/>
    <w:rsid w:val="00444485"/>
    <w:rsid w:val="004520D5"/>
    <w:rsid w:val="00471D97"/>
    <w:rsid w:val="00480260"/>
    <w:rsid w:val="004920F6"/>
    <w:rsid w:val="004B21A3"/>
    <w:rsid w:val="004B4019"/>
    <w:rsid w:val="004D60A5"/>
    <w:rsid w:val="004E5D53"/>
    <w:rsid w:val="004F0625"/>
    <w:rsid w:val="004F1A2A"/>
    <w:rsid w:val="004F2693"/>
    <w:rsid w:val="004F51DA"/>
    <w:rsid w:val="00501B3C"/>
    <w:rsid w:val="00504453"/>
    <w:rsid w:val="005360D7"/>
    <w:rsid w:val="00552975"/>
    <w:rsid w:val="00571C39"/>
    <w:rsid w:val="00580859"/>
    <w:rsid w:val="005A2DBE"/>
    <w:rsid w:val="005E10F7"/>
    <w:rsid w:val="005E6E96"/>
    <w:rsid w:val="005F2E04"/>
    <w:rsid w:val="00615DA7"/>
    <w:rsid w:val="00633322"/>
    <w:rsid w:val="0063464D"/>
    <w:rsid w:val="0064438C"/>
    <w:rsid w:val="006613A2"/>
    <w:rsid w:val="006633EB"/>
    <w:rsid w:val="0067026A"/>
    <w:rsid w:val="0067460A"/>
    <w:rsid w:val="006961F6"/>
    <w:rsid w:val="006B0057"/>
    <w:rsid w:val="006B488E"/>
    <w:rsid w:val="006B53B3"/>
    <w:rsid w:val="006C4BD1"/>
    <w:rsid w:val="006D37A1"/>
    <w:rsid w:val="006E37D4"/>
    <w:rsid w:val="006E5028"/>
    <w:rsid w:val="006F4591"/>
    <w:rsid w:val="006F460D"/>
    <w:rsid w:val="006F548B"/>
    <w:rsid w:val="00700343"/>
    <w:rsid w:val="00701E7E"/>
    <w:rsid w:val="00703AE5"/>
    <w:rsid w:val="00710A19"/>
    <w:rsid w:val="00714436"/>
    <w:rsid w:val="00715114"/>
    <w:rsid w:val="00720606"/>
    <w:rsid w:val="00723014"/>
    <w:rsid w:val="007262EF"/>
    <w:rsid w:val="00746172"/>
    <w:rsid w:val="00772C8B"/>
    <w:rsid w:val="00773B6A"/>
    <w:rsid w:val="007842DD"/>
    <w:rsid w:val="00784A22"/>
    <w:rsid w:val="00787550"/>
    <w:rsid w:val="0079149D"/>
    <w:rsid w:val="00794E39"/>
    <w:rsid w:val="00796C18"/>
    <w:rsid w:val="007A10D1"/>
    <w:rsid w:val="007A674D"/>
    <w:rsid w:val="007B7F45"/>
    <w:rsid w:val="007C10D2"/>
    <w:rsid w:val="007C53A6"/>
    <w:rsid w:val="007D2F64"/>
    <w:rsid w:val="007D609D"/>
    <w:rsid w:val="007E7241"/>
    <w:rsid w:val="007F6E24"/>
    <w:rsid w:val="0080087D"/>
    <w:rsid w:val="008148BD"/>
    <w:rsid w:val="00822B8D"/>
    <w:rsid w:val="00831AEC"/>
    <w:rsid w:val="00853B00"/>
    <w:rsid w:val="00855842"/>
    <w:rsid w:val="00867F73"/>
    <w:rsid w:val="008838B2"/>
    <w:rsid w:val="00885E81"/>
    <w:rsid w:val="0089140E"/>
    <w:rsid w:val="008961CF"/>
    <w:rsid w:val="008A023C"/>
    <w:rsid w:val="008A0423"/>
    <w:rsid w:val="008A430D"/>
    <w:rsid w:val="008A4538"/>
    <w:rsid w:val="008A4F46"/>
    <w:rsid w:val="008A578D"/>
    <w:rsid w:val="008A6561"/>
    <w:rsid w:val="008B1E98"/>
    <w:rsid w:val="008B204F"/>
    <w:rsid w:val="008B77E3"/>
    <w:rsid w:val="008C5856"/>
    <w:rsid w:val="008E2473"/>
    <w:rsid w:val="008E7FBD"/>
    <w:rsid w:val="008F131C"/>
    <w:rsid w:val="008F3975"/>
    <w:rsid w:val="00904096"/>
    <w:rsid w:val="00905E17"/>
    <w:rsid w:val="00912CCF"/>
    <w:rsid w:val="009216F3"/>
    <w:rsid w:val="0092298E"/>
    <w:rsid w:val="00925181"/>
    <w:rsid w:val="00931F58"/>
    <w:rsid w:val="00942F1E"/>
    <w:rsid w:val="009472F8"/>
    <w:rsid w:val="00956612"/>
    <w:rsid w:val="00967329"/>
    <w:rsid w:val="00967982"/>
    <w:rsid w:val="009A2E3E"/>
    <w:rsid w:val="009A4B3A"/>
    <w:rsid w:val="009A6F55"/>
    <w:rsid w:val="009A7BBE"/>
    <w:rsid w:val="009B6470"/>
    <w:rsid w:val="009C2673"/>
    <w:rsid w:val="009D451E"/>
    <w:rsid w:val="009F3542"/>
    <w:rsid w:val="009F36E9"/>
    <w:rsid w:val="009F3860"/>
    <w:rsid w:val="00A01489"/>
    <w:rsid w:val="00A16896"/>
    <w:rsid w:val="00A177D1"/>
    <w:rsid w:val="00A245D2"/>
    <w:rsid w:val="00A35B4C"/>
    <w:rsid w:val="00A450C8"/>
    <w:rsid w:val="00A52301"/>
    <w:rsid w:val="00A81B43"/>
    <w:rsid w:val="00AA3037"/>
    <w:rsid w:val="00AA3526"/>
    <w:rsid w:val="00AC0741"/>
    <w:rsid w:val="00AE56FD"/>
    <w:rsid w:val="00AF3615"/>
    <w:rsid w:val="00AF5A45"/>
    <w:rsid w:val="00B009F9"/>
    <w:rsid w:val="00B02B10"/>
    <w:rsid w:val="00B04E25"/>
    <w:rsid w:val="00B1210D"/>
    <w:rsid w:val="00B47D52"/>
    <w:rsid w:val="00B50CE3"/>
    <w:rsid w:val="00B52F12"/>
    <w:rsid w:val="00B60720"/>
    <w:rsid w:val="00B74E03"/>
    <w:rsid w:val="00B764D4"/>
    <w:rsid w:val="00BA0836"/>
    <w:rsid w:val="00BB2E1A"/>
    <w:rsid w:val="00BB3829"/>
    <w:rsid w:val="00BC38AC"/>
    <w:rsid w:val="00BE1A67"/>
    <w:rsid w:val="00BF6FB0"/>
    <w:rsid w:val="00C01190"/>
    <w:rsid w:val="00C03ADF"/>
    <w:rsid w:val="00C0754E"/>
    <w:rsid w:val="00C14372"/>
    <w:rsid w:val="00C21C55"/>
    <w:rsid w:val="00C223DC"/>
    <w:rsid w:val="00C23029"/>
    <w:rsid w:val="00C34E89"/>
    <w:rsid w:val="00C46B48"/>
    <w:rsid w:val="00C52876"/>
    <w:rsid w:val="00C70081"/>
    <w:rsid w:val="00C86AEE"/>
    <w:rsid w:val="00CA3AC7"/>
    <w:rsid w:val="00CB0206"/>
    <w:rsid w:val="00CB4CDB"/>
    <w:rsid w:val="00CD02AB"/>
    <w:rsid w:val="00CE59C8"/>
    <w:rsid w:val="00CF57EE"/>
    <w:rsid w:val="00CF64D2"/>
    <w:rsid w:val="00D011CF"/>
    <w:rsid w:val="00D075BA"/>
    <w:rsid w:val="00D12ECC"/>
    <w:rsid w:val="00D12EDE"/>
    <w:rsid w:val="00D246DD"/>
    <w:rsid w:val="00D35204"/>
    <w:rsid w:val="00D36BF8"/>
    <w:rsid w:val="00D3797F"/>
    <w:rsid w:val="00D42E51"/>
    <w:rsid w:val="00D60F17"/>
    <w:rsid w:val="00D6441A"/>
    <w:rsid w:val="00D74B2D"/>
    <w:rsid w:val="00D771CE"/>
    <w:rsid w:val="00D81B8F"/>
    <w:rsid w:val="00D81F0D"/>
    <w:rsid w:val="00D82229"/>
    <w:rsid w:val="00D84AAF"/>
    <w:rsid w:val="00D95A16"/>
    <w:rsid w:val="00DA60A8"/>
    <w:rsid w:val="00DB0265"/>
    <w:rsid w:val="00DB208F"/>
    <w:rsid w:val="00DB608A"/>
    <w:rsid w:val="00DC5459"/>
    <w:rsid w:val="00DC7934"/>
    <w:rsid w:val="00E061AB"/>
    <w:rsid w:val="00E06929"/>
    <w:rsid w:val="00E072C8"/>
    <w:rsid w:val="00E12397"/>
    <w:rsid w:val="00E149BA"/>
    <w:rsid w:val="00E24070"/>
    <w:rsid w:val="00E26B6D"/>
    <w:rsid w:val="00E378DC"/>
    <w:rsid w:val="00E55B52"/>
    <w:rsid w:val="00E55EE1"/>
    <w:rsid w:val="00E645E1"/>
    <w:rsid w:val="00E664CD"/>
    <w:rsid w:val="00E72207"/>
    <w:rsid w:val="00E7393C"/>
    <w:rsid w:val="00E83383"/>
    <w:rsid w:val="00EB0BD0"/>
    <w:rsid w:val="00EB7D00"/>
    <w:rsid w:val="00EC7DAA"/>
    <w:rsid w:val="00ED2E2A"/>
    <w:rsid w:val="00ED4A92"/>
    <w:rsid w:val="00EE19AC"/>
    <w:rsid w:val="00EE26FE"/>
    <w:rsid w:val="00EF0407"/>
    <w:rsid w:val="00EF148B"/>
    <w:rsid w:val="00EF5A26"/>
    <w:rsid w:val="00EF7E9E"/>
    <w:rsid w:val="00F02BB6"/>
    <w:rsid w:val="00F07142"/>
    <w:rsid w:val="00F17F84"/>
    <w:rsid w:val="00F21E7A"/>
    <w:rsid w:val="00F25361"/>
    <w:rsid w:val="00F30B9A"/>
    <w:rsid w:val="00F313B2"/>
    <w:rsid w:val="00F43F59"/>
    <w:rsid w:val="00F5570C"/>
    <w:rsid w:val="00F55B37"/>
    <w:rsid w:val="00F7065C"/>
    <w:rsid w:val="00F76863"/>
    <w:rsid w:val="00F92754"/>
    <w:rsid w:val="00FA273C"/>
    <w:rsid w:val="00FB19EB"/>
    <w:rsid w:val="00FC4225"/>
    <w:rsid w:val="00FF4C61"/>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84"/>
    <w:pPr>
      <w:widowControl w:val="0"/>
    </w:pPr>
    <w:rPr>
      <w:sz w:val="22"/>
      <w:szCs w:val="22"/>
    </w:rPr>
  </w:style>
  <w:style w:type="paragraph" w:styleId="Heading1">
    <w:name w:val="heading 1"/>
    <w:basedOn w:val="Normal"/>
    <w:link w:val="Heading1Char"/>
    <w:qFormat/>
    <w:rsid w:val="003D1784"/>
    <w:pPr>
      <w:ind w:left="160"/>
      <w:outlineLvl w:val="0"/>
    </w:pPr>
    <w:rPr>
      <w:rFonts w:ascii="Times New Roman" w:eastAsia="Times New Roman" w:hAnsi="Times New Roman"/>
      <w:b/>
      <w:bCs/>
      <w:sz w:val="24"/>
      <w:szCs w:val="24"/>
      <w:u w:val="single"/>
    </w:rPr>
  </w:style>
  <w:style w:type="paragraph" w:styleId="Heading5">
    <w:name w:val="heading 5"/>
    <w:basedOn w:val="Normal"/>
    <w:link w:val="Heading5Char"/>
    <w:uiPriority w:val="9"/>
    <w:qFormat/>
    <w:rsid w:val="002B1C60"/>
    <w:pPr>
      <w:widowControl/>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1784"/>
    <w:pPr>
      <w:spacing w:before="69"/>
      <w:ind w:left="160"/>
    </w:pPr>
    <w:rPr>
      <w:rFonts w:ascii="Times New Roman" w:eastAsia="Times New Roman" w:hAnsi="Times New Roman"/>
      <w:sz w:val="24"/>
      <w:szCs w:val="24"/>
    </w:rPr>
  </w:style>
  <w:style w:type="paragraph" w:styleId="ListParagraph">
    <w:name w:val="List Paragraph"/>
    <w:basedOn w:val="Normal"/>
    <w:uiPriority w:val="1"/>
    <w:qFormat/>
    <w:rsid w:val="003D1784"/>
  </w:style>
  <w:style w:type="paragraph" w:customStyle="1" w:styleId="TableParagraph">
    <w:name w:val="Table Paragraph"/>
    <w:basedOn w:val="Normal"/>
    <w:rsid w:val="003D1784"/>
  </w:style>
  <w:style w:type="paragraph" w:styleId="Header">
    <w:name w:val="header"/>
    <w:basedOn w:val="Normal"/>
    <w:link w:val="HeaderChar"/>
    <w:rsid w:val="00571C39"/>
    <w:pPr>
      <w:tabs>
        <w:tab w:val="center" w:pos="4680"/>
        <w:tab w:val="right" w:pos="9360"/>
      </w:tabs>
    </w:pPr>
  </w:style>
  <w:style w:type="paragraph" w:styleId="Footer">
    <w:name w:val="footer"/>
    <w:basedOn w:val="Normal"/>
    <w:link w:val="FooterChar"/>
    <w:rsid w:val="00571C39"/>
    <w:pPr>
      <w:tabs>
        <w:tab w:val="center" w:pos="4680"/>
        <w:tab w:val="right" w:pos="9360"/>
      </w:tabs>
    </w:pPr>
  </w:style>
  <w:style w:type="paragraph" w:styleId="BalloonText">
    <w:name w:val="Balloon Text"/>
    <w:basedOn w:val="Normal"/>
    <w:link w:val="BalloonTextChar"/>
    <w:rsid w:val="00571C39"/>
    <w:rPr>
      <w:rFonts w:ascii="Tahoma" w:hAnsi="Tahoma" w:cs="Tahoma"/>
      <w:sz w:val="16"/>
      <w:szCs w:val="16"/>
    </w:rPr>
  </w:style>
  <w:style w:type="table" w:styleId="TableGrid">
    <w:name w:val="Table Grid"/>
    <w:basedOn w:val="TableNormal"/>
    <w:rsid w:val="0050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3615"/>
    <w:rPr>
      <w:color w:val="0000FF"/>
      <w:u w:val="single"/>
    </w:rPr>
  </w:style>
  <w:style w:type="character" w:customStyle="1" w:styleId="HeaderChar">
    <w:name w:val="Header Char"/>
    <w:link w:val="Header"/>
    <w:rsid w:val="00EE19AC"/>
    <w:rPr>
      <w:sz w:val="22"/>
      <w:szCs w:val="22"/>
    </w:rPr>
  </w:style>
  <w:style w:type="character" w:customStyle="1" w:styleId="FooterChar">
    <w:name w:val="Footer Char"/>
    <w:link w:val="Footer"/>
    <w:rsid w:val="00EE19AC"/>
    <w:rPr>
      <w:sz w:val="22"/>
      <w:szCs w:val="22"/>
    </w:rPr>
  </w:style>
  <w:style w:type="character" w:customStyle="1" w:styleId="BalloonTextChar">
    <w:name w:val="Balloon Text Char"/>
    <w:link w:val="BalloonText"/>
    <w:rsid w:val="00EE19AC"/>
    <w:rPr>
      <w:rFonts w:ascii="Tahoma" w:hAnsi="Tahoma" w:cs="Tahoma"/>
      <w:sz w:val="16"/>
      <w:szCs w:val="16"/>
    </w:rPr>
  </w:style>
  <w:style w:type="character" w:customStyle="1" w:styleId="Heading1Char">
    <w:name w:val="Heading 1 Char"/>
    <w:link w:val="Heading1"/>
    <w:rsid w:val="00EE19AC"/>
    <w:rPr>
      <w:rFonts w:ascii="Times New Roman" w:eastAsia="Times New Roman" w:hAnsi="Times New Roman"/>
      <w:b/>
      <w:bCs/>
      <w:sz w:val="24"/>
      <w:szCs w:val="24"/>
      <w:u w:val="single"/>
    </w:rPr>
  </w:style>
  <w:style w:type="character" w:customStyle="1" w:styleId="BodyTextChar">
    <w:name w:val="Body Text Char"/>
    <w:basedOn w:val="DefaultParagraphFont"/>
    <w:link w:val="BodyText"/>
    <w:rsid w:val="004B4019"/>
    <w:rPr>
      <w:rFonts w:ascii="Times New Roman" w:eastAsia="Times New Roman" w:hAnsi="Times New Roman"/>
      <w:sz w:val="24"/>
      <w:szCs w:val="24"/>
    </w:rPr>
  </w:style>
  <w:style w:type="paragraph" w:styleId="NormalWeb">
    <w:name w:val="Normal (Web)"/>
    <w:basedOn w:val="Normal"/>
    <w:uiPriority w:val="99"/>
    <w:semiHidden/>
    <w:unhideWhenUsed/>
    <w:rsid w:val="000C731F"/>
    <w:pPr>
      <w:widowControl/>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semiHidden/>
    <w:unhideWhenUsed/>
    <w:rsid w:val="009A7BBE"/>
    <w:rPr>
      <w:color w:val="800080" w:themeColor="followedHyperlink"/>
      <w:u w:val="single"/>
    </w:rPr>
  </w:style>
  <w:style w:type="character" w:customStyle="1" w:styleId="Heading5Char">
    <w:name w:val="Heading 5 Char"/>
    <w:basedOn w:val="DefaultParagraphFont"/>
    <w:link w:val="Heading5"/>
    <w:uiPriority w:val="9"/>
    <w:rsid w:val="002B1C60"/>
    <w:rPr>
      <w:rFonts w:ascii="Times New Roman" w:eastAsia="Times New Roman" w:hAnsi="Times New Roman"/>
      <w:b/>
      <w:bCs/>
    </w:rPr>
  </w:style>
  <w:style w:type="character" w:customStyle="1" w:styleId="apple-converted-space">
    <w:name w:val="apple-converted-space"/>
    <w:basedOn w:val="DefaultParagraphFont"/>
    <w:rsid w:val="00A1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8494">
      <w:bodyDiv w:val="1"/>
      <w:marLeft w:val="0"/>
      <w:marRight w:val="0"/>
      <w:marTop w:val="0"/>
      <w:marBottom w:val="0"/>
      <w:divBdr>
        <w:top w:val="none" w:sz="0" w:space="0" w:color="auto"/>
        <w:left w:val="none" w:sz="0" w:space="0" w:color="auto"/>
        <w:bottom w:val="none" w:sz="0" w:space="0" w:color="auto"/>
        <w:right w:val="none" w:sz="0" w:space="0" w:color="auto"/>
      </w:divBdr>
      <w:divsChild>
        <w:div w:id="1009599142">
          <w:marLeft w:val="0"/>
          <w:marRight w:val="0"/>
          <w:marTop w:val="0"/>
          <w:marBottom w:val="0"/>
          <w:divBdr>
            <w:top w:val="none" w:sz="0" w:space="0" w:color="auto"/>
            <w:left w:val="none" w:sz="0" w:space="0" w:color="auto"/>
            <w:bottom w:val="none" w:sz="0" w:space="0" w:color="auto"/>
            <w:right w:val="none" w:sz="0" w:space="0" w:color="auto"/>
          </w:divBdr>
          <w:divsChild>
            <w:div w:id="620306799">
              <w:marLeft w:val="0"/>
              <w:marRight w:val="0"/>
              <w:marTop w:val="0"/>
              <w:marBottom w:val="0"/>
              <w:divBdr>
                <w:top w:val="none" w:sz="0" w:space="0" w:color="auto"/>
                <w:left w:val="none" w:sz="0" w:space="0" w:color="auto"/>
                <w:bottom w:val="none" w:sz="0" w:space="0" w:color="auto"/>
                <w:right w:val="none" w:sz="0" w:space="0" w:color="auto"/>
              </w:divBdr>
            </w:div>
          </w:divsChild>
        </w:div>
        <w:div w:id="1303653809">
          <w:marLeft w:val="0"/>
          <w:marRight w:val="0"/>
          <w:marTop w:val="0"/>
          <w:marBottom w:val="0"/>
          <w:divBdr>
            <w:top w:val="none" w:sz="0" w:space="0" w:color="auto"/>
            <w:left w:val="none" w:sz="0" w:space="0" w:color="auto"/>
            <w:bottom w:val="none" w:sz="0" w:space="0" w:color="auto"/>
            <w:right w:val="none" w:sz="0" w:space="0" w:color="auto"/>
          </w:divBdr>
        </w:div>
      </w:divsChild>
    </w:div>
    <w:div w:id="299262794">
      <w:bodyDiv w:val="1"/>
      <w:marLeft w:val="0"/>
      <w:marRight w:val="0"/>
      <w:marTop w:val="0"/>
      <w:marBottom w:val="0"/>
      <w:divBdr>
        <w:top w:val="none" w:sz="0" w:space="0" w:color="auto"/>
        <w:left w:val="none" w:sz="0" w:space="0" w:color="auto"/>
        <w:bottom w:val="none" w:sz="0" w:space="0" w:color="auto"/>
        <w:right w:val="none" w:sz="0" w:space="0" w:color="auto"/>
      </w:divBdr>
    </w:div>
    <w:div w:id="312872109">
      <w:bodyDiv w:val="1"/>
      <w:marLeft w:val="0"/>
      <w:marRight w:val="0"/>
      <w:marTop w:val="0"/>
      <w:marBottom w:val="0"/>
      <w:divBdr>
        <w:top w:val="none" w:sz="0" w:space="0" w:color="auto"/>
        <w:left w:val="none" w:sz="0" w:space="0" w:color="auto"/>
        <w:bottom w:val="none" w:sz="0" w:space="0" w:color="auto"/>
        <w:right w:val="none" w:sz="0" w:space="0" w:color="auto"/>
      </w:divBdr>
    </w:div>
    <w:div w:id="448204899">
      <w:bodyDiv w:val="1"/>
      <w:marLeft w:val="0"/>
      <w:marRight w:val="0"/>
      <w:marTop w:val="0"/>
      <w:marBottom w:val="0"/>
      <w:divBdr>
        <w:top w:val="none" w:sz="0" w:space="0" w:color="auto"/>
        <w:left w:val="none" w:sz="0" w:space="0" w:color="auto"/>
        <w:bottom w:val="none" w:sz="0" w:space="0" w:color="auto"/>
        <w:right w:val="none" w:sz="0" w:space="0" w:color="auto"/>
      </w:divBdr>
      <w:divsChild>
        <w:div w:id="2068458303">
          <w:marLeft w:val="0"/>
          <w:marRight w:val="0"/>
          <w:marTop w:val="0"/>
          <w:marBottom w:val="0"/>
          <w:divBdr>
            <w:top w:val="none" w:sz="0" w:space="0" w:color="auto"/>
            <w:left w:val="none" w:sz="0" w:space="0" w:color="auto"/>
            <w:bottom w:val="none" w:sz="0" w:space="0" w:color="auto"/>
            <w:right w:val="none" w:sz="0" w:space="0" w:color="auto"/>
          </w:divBdr>
          <w:divsChild>
            <w:div w:id="543442675">
              <w:marLeft w:val="0"/>
              <w:marRight w:val="0"/>
              <w:marTop w:val="0"/>
              <w:marBottom w:val="0"/>
              <w:divBdr>
                <w:top w:val="none" w:sz="0" w:space="0" w:color="auto"/>
                <w:left w:val="none" w:sz="0" w:space="0" w:color="auto"/>
                <w:bottom w:val="none" w:sz="0" w:space="0" w:color="auto"/>
                <w:right w:val="none" w:sz="0" w:space="0" w:color="auto"/>
              </w:divBdr>
            </w:div>
          </w:divsChild>
        </w:div>
        <w:div w:id="550651683">
          <w:marLeft w:val="0"/>
          <w:marRight w:val="0"/>
          <w:marTop w:val="0"/>
          <w:marBottom w:val="0"/>
          <w:divBdr>
            <w:top w:val="none" w:sz="0" w:space="0" w:color="auto"/>
            <w:left w:val="none" w:sz="0" w:space="0" w:color="auto"/>
            <w:bottom w:val="none" w:sz="0" w:space="0" w:color="auto"/>
            <w:right w:val="none" w:sz="0" w:space="0" w:color="auto"/>
          </w:divBdr>
        </w:div>
      </w:divsChild>
    </w:div>
    <w:div w:id="479003796">
      <w:bodyDiv w:val="1"/>
      <w:marLeft w:val="0"/>
      <w:marRight w:val="0"/>
      <w:marTop w:val="0"/>
      <w:marBottom w:val="0"/>
      <w:divBdr>
        <w:top w:val="none" w:sz="0" w:space="0" w:color="auto"/>
        <w:left w:val="none" w:sz="0" w:space="0" w:color="auto"/>
        <w:bottom w:val="none" w:sz="0" w:space="0" w:color="auto"/>
        <w:right w:val="none" w:sz="0" w:space="0" w:color="auto"/>
      </w:divBdr>
    </w:div>
    <w:div w:id="700328857">
      <w:bodyDiv w:val="1"/>
      <w:marLeft w:val="0"/>
      <w:marRight w:val="0"/>
      <w:marTop w:val="0"/>
      <w:marBottom w:val="0"/>
      <w:divBdr>
        <w:top w:val="none" w:sz="0" w:space="0" w:color="auto"/>
        <w:left w:val="none" w:sz="0" w:space="0" w:color="auto"/>
        <w:bottom w:val="none" w:sz="0" w:space="0" w:color="auto"/>
        <w:right w:val="none" w:sz="0" w:space="0" w:color="auto"/>
      </w:divBdr>
    </w:div>
    <w:div w:id="106984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url?url=http://medical-schools.findthebest.com/l/88/Morehouse-School-of-Medicine&amp;rct=j&amp;frm=1&amp;q=&amp;esrc=s&amp;sa=U&amp;ei=AJ4gVOPvDZHmsATA7YKoDg&amp;ved=0CBYQ9QEwAA&amp;usg=AFQjCNHGupnGbRVngDlGH8w0DWw5ROWIGQ"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A656-7BFF-4B10-B52E-17A7A911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12272</Words>
  <Characters>69956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82064</CharactersWithSpaces>
  <SharedDoc>false</SharedDoc>
  <HyperlinkBase> </HyperlinkBase>
  <HLinks>
    <vt:vector size="120" baseType="variant">
      <vt:variant>
        <vt:i4>1966152</vt:i4>
      </vt:variant>
      <vt:variant>
        <vt:i4>48</vt:i4>
      </vt:variant>
      <vt:variant>
        <vt:i4>0</vt:i4>
      </vt:variant>
      <vt:variant>
        <vt:i4>5</vt:i4>
      </vt:variant>
      <vt:variant>
        <vt:lpwstr>http://www.msm.edu/Administration/PublicSafety/index.php</vt:lpwstr>
      </vt:variant>
      <vt:variant>
        <vt:lpwstr/>
      </vt:variant>
      <vt:variant>
        <vt:i4>2162792</vt:i4>
      </vt:variant>
      <vt:variant>
        <vt:i4>45</vt:i4>
      </vt:variant>
      <vt:variant>
        <vt:i4>0</vt:i4>
      </vt:variant>
      <vt:variant>
        <vt:i4>5</vt:i4>
      </vt:variant>
      <vt:variant>
        <vt:lpwstr>http://www.msm.edu/Administration/PublicSafety/MSMMassAlert.php</vt:lpwstr>
      </vt:variant>
      <vt:variant>
        <vt:lpwstr/>
      </vt:variant>
      <vt:variant>
        <vt:i4>4784146</vt:i4>
      </vt:variant>
      <vt:variant>
        <vt:i4>42</vt:i4>
      </vt:variant>
      <vt:variant>
        <vt:i4>0</vt:i4>
      </vt:variant>
      <vt:variant>
        <vt:i4>5</vt:i4>
      </vt:variant>
      <vt:variant>
        <vt:lpwstr>http://www.nsopr.gov/</vt:lpwstr>
      </vt:variant>
      <vt:variant>
        <vt:lpwstr/>
      </vt:variant>
      <vt:variant>
        <vt:i4>1114191</vt:i4>
      </vt:variant>
      <vt:variant>
        <vt:i4>39</vt:i4>
      </vt:variant>
      <vt:variant>
        <vt:i4>0</vt:i4>
      </vt:variant>
      <vt:variant>
        <vt:i4>5</vt:i4>
      </vt:variant>
      <vt:variant>
        <vt:lpwstr>http://gbi.georgia.gov/georgia-sex-offender-registry</vt:lpwstr>
      </vt:variant>
      <vt:variant>
        <vt:lpwstr/>
      </vt:variant>
      <vt:variant>
        <vt:i4>8192070</vt:i4>
      </vt:variant>
      <vt:variant>
        <vt:i4>36</vt:i4>
      </vt:variant>
      <vt:variant>
        <vt:i4>0</vt:i4>
      </vt:variant>
      <vt:variant>
        <vt:i4>5</vt:i4>
      </vt:variant>
      <vt:variant>
        <vt:lpwstr>mailto:lpbrown@msm.edu</vt:lpwstr>
      </vt:variant>
      <vt:variant>
        <vt:lpwstr/>
      </vt:variant>
      <vt:variant>
        <vt:i4>458807</vt:i4>
      </vt:variant>
      <vt:variant>
        <vt:i4>33</vt:i4>
      </vt:variant>
      <vt:variant>
        <vt:i4>0</vt:i4>
      </vt:variant>
      <vt:variant>
        <vt:i4>5</vt:i4>
      </vt:variant>
      <vt:variant>
        <vt:lpwstr>mailto:mthompson@msm.edu</vt:lpwstr>
      </vt:variant>
      <vt:variant>
        <vt:lpwstr/>
      </vt:variant>
      <vt:variant>
        <vt:i4>2162792</vt:i4>
      </vt:variant>
      <vt:variant>
        <vt:i4>30</vt:i4>
      </vt:variant>
      <vt:variant>
        <vt:i4>0</vt:i4>
      </vt:variant>
      <vt:variant>
        <vt:i4>5</vt:i4>
      </vt:variant>
      <vt:variant>
        <vt:lpwstr>http://www.msm.edu/Administration/PublicSafety/MSMMassAlert.php</vt:lpwstr>
      </vt:variant>
      <vt:variant>
        <vt:lpwstr/>
      </vt:variant>
      <vt:variant>
        <vt:i4>6881370</vt:i4>
      </vt:variant>
      <vt:variant>
        <vt:i4>27</vt:i4>
      </vt:variant>
      <vt:variant>
        <vt:i4>0</vt:i4>
      </vt:variant>
      <vt:variant>
        <vt:i4>5</vt:i4>
      </vt:variant>
      <vt:variant>
        <vt:lpwstr>mailto:jdollar@msm.edu</vt:lpwstr>
      </vt:variant>
      <vt:variant>
        <vt:lpwstr/>
      </vt:variant>
      <vt:variant>
        <vt:i4>6553670</vt:i4>
      </vt:variant>
      <vt:variant>
        <vt:i4>24</vt:i4>
      </vt:variant>
      <vt:variant>
        <vt:i4>0</vt:i4>
      </vt:variant>
      <vt:variant>
        <vt:i4>5</vt:i4>
      </vt:variant>
      <vt:variant>
        <vt:lpwstr>mailto:aclark@msm.edu</vt:lpwstr>
      </vt:variant>
      <vt:variant>
        <vt:lpwstr/>
      </vt:variant>
      <vt:variant>
        <vt:i4>6619226</vt:i4>
      </vt:variant>
      <vt:variant>
        <vt:i4>21</vt:i4>
      </vt:variant>
      <vt:variant>
        <vt:i4>0</vt:i4>
      </vt:variant>
      <vt:variant>
        <vt:i4>5</vt:i4>
      </vt:variant>
      <vt:variant>
        <vt:lpwstr>mailto:dhinton@msm.edu</vt:lpwstr>
      </vt:variant>
      <vt:variant>
        <vt:lpwstr/>
      </vt:variant>
      <vt:variant>
        <vt:i4>1114165</vt:i4>
      </vt:variant>
      <vt:variant>
        <vt:i4>18</vt:i4>
      </vt:variant>
      <vt:variant>
        <vt:i4>0</vt:i4>
      </vt:variant>
      <vt:variant>
        <vt:i4>5</vt:i4>
      </vt:variant>
      <vt:variant>
        <vt:lpwstr>mailto:dobie@msm.edu</vt:lpwstr>
      </vt:variant>
      <vt:variant>
        <vt:lpwstr/>
      </vt:variant>
      <vt:variant>
        <vt:i4>1507382</vt:i4>
      </vt:variant>
      <vt:variant>
        <vt:i4>15</vt:i4>
      </vt:variant>
      <vt:variant>
        <vt:i4>0</vt:i4>
      </vt:variant>
      <vt:variant>
        <vt:i4>5</vt:i4>
      </vt:variant>
      <vt:variant>
        <vt:lpwstr>mailto:kking@msm.edu</vt:lpwstr>
      </vt:variant>
      <vt:variant>
        <vt:lpwstr/>
      </vt:variant>
      <vt:variant>
        <vt:i4>7471189</vt:i4>
      </vt:variant>
      <vt:variant>
        <vt:i4>12</vt:i4>
      </vt:variant>
      <vt:variant>
        <vt:i4>0</vt:i4>
      </vt:variant>
      <vt:variant>
        <vt:i4>5</vt:i4>
      </vt:variant>
      <vt:variant>
        <vt:lpwstr>mailto:kdingle@msm.edu</vt:lpwstr>
      </vt:variant>
      <vt:variant>
        <vt:lpwstr/>
      </vt:variant>
      <vt:variant>
        <vt:i4>6684755</vt:i4>
      </vt:variant>
      <vt:variant>
        <vt:i4>9</vt:i4>
      </vt:variant>
      <vt:variant>
        <vt:i4>0</vt:i4>
      </vt:variant>
      <vt:variant>
        <vt:i4>5</vt:i4>
      </vt:variant>
      <vt:variant>
        <vt:lpwstr>mailto:jchevalier@msm.edu</vt:lpwstr>
      </vt:variant>
      <vt:variant>
        <vt:lpwstr/>
      </vt:variant>
      <vt:variant>
        <vt:i4>1966152</vt:i4>
      </vt:variant>
      <vt:variant>
        <vt:i4>6</vt:i4>
      </vt:variant>
      <vt:variant>
        <vt:i4>0</vt:i4>
      </vt:variant>
      <vt:variant>
        <vt:i4>5</vt:i4>
      </vt:variant>
      <vt:variant>
        <vt:lpwstr>http://www.msm.edu/Administration/PublicSafety/index.php</vt:lpwstr>
      </vt:variant>
      <vt:variant>
        <vt:lpwstr/>
      </vt:variant>
      <vt:variant>
        <vt:i4>4653132</vt:i4>
      </vt:variant>
      <vt:variant>
        <vt:i4>3</vt:i4>
      </vt:variant>
      <vt:variant>
        <vt:i4>0</vt:i4>
      </vt:variant>
      <vt:variant>
        <vt:i4>5</vt:i4>
      </vt:variant>
      <vt:variant>
        <vt:lpwstr>http://ope.ed.gov/security/GetOneInstitutionData.aspx</vt:lpwstr>
      </vt:variant>
      <vt:variant>
        <vt:lpwstr/>
      </vt:variant>
      <vt:variant>
        <vt:i4>7667769</vt:i4>
      </vt:variant>
      <vt:variant>
        <vt:i4>0</vt:i4>
      </vt:variant>
      <vt:variant>
        <vt:i4>0</vt:i4>
      </vt:variant>
      <vt:variant>
        <vt:i4>5</vt:i4>
      </vt:variant>
      <vt:variant>
        <vt:lpwstr>http://www.google.com/url?url=http://morehouse.dyna.net/welcome.php&amp;rct=j&amp;frm=1&amp;q=&amp;esrc=s&amp;sa=U&amp;ei=lzAgVMX4E-HlsASUjYGwCw&amp;ved=0CBYQ9QEwAA&amp;usg=AFQjCNH0XqeBXs6CWP8Irk2k1TU9Gh3WHw</vt:lpwstr>
      </vt:variant>
      <vt:variant>
        <vt:lpwstr/>
      </vt:variant>
      <vt:variant>
        <vt:i4>7274600</vt:i4>
      </vt:variant>
      <vt:variant>
        <vt:i4>0</vt:i4>
      </vt:variant>
      <vt:variant>
        <vt:i4>0</vt:i4>
      </vt:variant>
      <vt:variant>
        <vt:i4>5</vt:i4>
      </vt:variant>
      <vt:variant>
        <vt:lpwstr>http://www.google.com/url?url=http://medical-schools.findthebest.com/l/88/Morehouse-School-of-Medicine&amp;rct=j&amp;frm=1&amp;q=&amp;esrc=s&amp;sa=U&amp;ei=AJ4gVOPvDZHmsATA7YKoDg&amp;ved=0CBYQ9QEwAA&amp;usg=AFQjCNHGupnGbRVngDlGH8w0DWw5ROWIGQ</vt:lpwstr>
      </vt:variant>
      <vt:variant>
        <vt:lpwstr/>
      </vt:variant>
      <vt:variant>
        <vt:i4>7667769</vt:i4>
      </vt:variant>
      <vt:variant>
        <vt:i4>2239</vt:i4>
      </vt:variant>
      <vt:variant>
        <vt:i4>1025</vt:i4>
      </vt:variant>
      <vt:variant>
        <vt:i4>4</vt:i4>
      </vt:variant>
      <vt:variant>
        <vt:lpwstr>http://www.google.com/url?url=http://morehouse.dyna.net/welcome.php&amp;rct=j&amp;frm=1&amp;q=&amp;esrc=s&amp;sa=U&amp;ei=lzAgVMX4E-HlsASUjYGwCw&amp;ved=0CBYQ9QEwAA&amp;usg=AFQjCNH0XqeBXs6CWP8Irk2k1TU9Gh3WHw</vt:lpwstr>
      </vt:variant>
      <vt:variant>
        <vt:lpwstr/>
      </vt:variant>
      <vt:variant>
        <vt:i4>7274600</vt:i4>
      </vt:variant>
      <vt:variant>
        <vt:i4>48802</vt:i4>
      </vt:variant>
      <vt:variant>
        <vt:i4>1026</vt:i4>
      </vt:variant>
      <vt:variant>
        <vt:i4>4</vt:i4>
      </vt:variant>
      <vt:variant>
        <vt:lpwstr>http://www.google.com/url?url=http://medical-schools.findthebest.com/l/88/Morehouse-School-of-Medicine&amp;rct=j&amp;frm=1&amp;q=&amp;esrc=s&amp;sa=U&amp;ei=AJ4gVOPvDZHmsATA7YKoDg&amp;ved=0CBYQ9QEwAA&amp;usg=AFQjCNHGupnGbRVngDlGH8w0DWw5ROWIGQ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2016-10-01T21:38:00Z</dcterms:created>
  <dcterms:modified xsi:type="dcterms:W3CDTF">2016-10-01T21:38:00Z</dcterms:modified>
</cp:coreProperties>
</file>